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5C40DAAB" w:rsidR="00E217B2" w:rsidRPr="00E5260A" w:rsidRDefault="00290E04" w:rsidP="00BA4765">
      <w:r w:rsidRPr="00E5260A">
        <w:rPr>
          <w:noProof/>
        </w:rPr>
        <mc:AlternateContent>
          <mc:Choice Requires="wps">
            <w:drawing>
              <wp:anchor distT="0" distB="0" distL="114300" distR="114300" simplePos="0" relativeHeight="251630080" behindDoc="0" locked="0" layoutInCell="1" allowOverlap="1" wp14:anchorId="7D13FCF0" wp14:editId="24005132">
                <wp:simplePos x="0" y="0"/>
                <wp:positionH relativeFrom="column">
                  <wp:posOffset>-438690</wp:posOffset>
                </wp:positionH>
                <wp:positionV relativeFrom="paragraph">
                  <wp:posOffset>-94576</wp:posOffset>
                </wp:positionV>
                <wp:extent cx="6113657" cy="777922"/>
                <wp:effectExtent l="0" t="0" r="0" b="3175"/>
                <wp:wrapNone/>
                <wp:docPr id="29" name="Caixa de Texto 29"/>
                <wp:cNvGraphicFramePr/>
                <a:graphic xmlns:a="http://schemas.openxmlformats.org/drawingml/2006/main">
                  <a:graphicData uri="http://schemas.microsoft.com/office/word/2010/wordprocessingShape">
                    <wps:wsp>
                      <wps:cNvSpPr txBox="1"/>
                      <wps:spPr>
                        <a:xfrm>
                          <a:off x="0" y="0"/>
                          <a:ext cx="6113657" cy="777922"/>
                        </a:xfrm>
                        <a:prstGeom prst="rect">
                          <a:avLst/>
                        </a:prstGeom>
                        <a:noFill/>
                        <a:ln w="6350">
                          <a:noFill/>
                        </a:ln>
                      </wps:spPr>
                      <wps:txbx>
                        <w:txbxContent>
                          <w:p w14:paraId="44BED97A" w14:textId="77777777" w:rsidR="004478F9" w:rsidRPr="004D0330" w:rsidRDefault="00940CDF" w:rsidP="004478F9">
                            <w:pPr>
                              <w:pStyle w:val="Ptexto"/>
                              <w:jc w:val="center"/>
                              <w:rPr>
                                <w:color w:val="FFFFFF" w:themeColor="background1"/>
                              </w:rPr>
                            </w:pPr>
                            <w:r w:rsidRPr="004D0330">
                              <w:rPr>
                                <w:color w:val="FFFFFF" w:themeColor="background1"/>
                              </w:rPr>
                              <w:t>ProEpi</w:t>
                            </w:r>
                          </w:p>
                          <w:p w14:paraId="02E277DE" w14:textId="2D2D7A70" w:rsidR="00BA4765" w:rsidRPr="004D0330" w:rsidRDefault="00940CDF" w:rsidP="004478F9">
                            <w:pPr>
                              <w:pStyle w:val="Ptexto"/>
                              <w:jc w:val="center"/>
                              <w:rPr>
                                <w:color w:val="FFFFFF" w:themeColor="background1"/>
                              </w:rPr>
                            </w:pPr>
                            <w:r w:rsidRPr="004D0330">
                              <w:rPr>
                                <w:color w:val="FFFFFF" w:themeColor="background1"/>
                              </w:rPr>
                              <w:t>Associação Brasileira de Profissionais de Epidemiologia de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13FCF0" id="_x0000_t202" coordsize="21600,21600" o:spt="202" path="m,l,21600r21600,l21600,xe">
                <v:stroke joinstyle="miter"/>
                <v:path gradientshapeok="t" o:connecttype="rect"/>
              </v:shapetype>
              <v:shape id="Caixa de Texto 29" o:spid="_x0000_s1026" type="#_x0000_t202" style="position:absolute;margin-left:-34.55pt;margin-top:-7.45pt;width:481.4pt;height:6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" filled="f" stroked="f" strokeweight=".5pt">
                <v:textbox>
                  <w:txbxContent>
                    <w:p w14:paraId="44BED97A" w14:textId="77777777" w:rsidR="004478F9" w:rsidRPr="004D0330" w:rsidRDefault="00940CDF" w:rsidP="004478F9">
                      <w:pPr>
                        <w:pStyle w:val="Ptexto"/>
                        <w:jc w:val="center"/>
                        <w:rPr>
                          <w:color w:val="FFFFFF" w:themeColor="background1"/>
                        </w:rPr>
                      </w:pPr>
                      <w:r w:rsidRPr="004D0330">
                        <w:rPr>
                          <w:color w:val="FFFFFF" w:themeColor="background1"/>
                        </w:rPr>
                        <w:t>ProEpi</w:t>
                      </w:r>
                    </w:p>
                    <w:p w14:paraId="02E277DE" w14:textId="2D2D7A70" w:rsidR="00BA4765" w:rsidRPr="004D0330" w:rsidRDefault="00940CDF" w:rsidP="004478F9">
                      <w:pPr>
                        <w:pStyle w:val="Ptexto"/>
                        <w:jc w:val="center"/>
                        <w:rPr>
                          <w:color w:val="FFFFFF" w:themeColor="background1"/>
                        </w:rPr>
                      </w:pPr>
                      <w:r w:rsidRPr="004D0330">
                        <w:rPr>
                          <w:color w:val="FFFFFF" w:themeColor="background1"/>
                        </w:rPr>
                        <w:t>Associação Brasileira de Profissionais de Epidemiologia de Campo</w:t>
                      </w:r>
                    </w:p>
                  </w:txbxContent>
                </v:textbox>
              </v:shape>
            </w:pict>
          </mc:Fallback>
        </mc:AlternateContent>
      </w:r>
      <w:r w:rsidR="00E217B2" w:rsidRPr="00E5260A">
        <w:rPr>
          <w:noProof/>
        </w:rPr>
        <mc:AlternateContent>
          <mc:Choice Requires="wps">
            <w:drawing>
              <wp:anchor distT="0" distB="0" distL="114300" distR="114300" simplePos="0" relativeHeight="251628032" behindDoc="0" locked="0" layoutInCell="1" allowOverlap="1" wp14:anchorId="12BF1C41" wp14:editId="3B37BBB6">
                <wp:simplePos x="0" y="0"/>
                <wp:positionH relativeFrom="column">
                  <wp:posOffset>-1190494</wp:posOffset>
                </wp:positionH>
                <wp:positionV relativeFrom="paragraph">
                  <wp:posOffset>5386705</wp:posOffset>
                </wp:positionV>
                <wp:extent cx="6542690" cy="3074035"/>
                <wp:effectExtent l="0" t="0" r="0" b="0"/>
                <wp:wrapNone/>
                <wp:docPr id="10" name="Retângulo: Único Canto Arredondado 10"/>
                <wp:cNvGraphicFramePr/>
                <a:graphic xmlns:a="http://schemas.openxmlformats.org/drawingml/2006/main">
                  <a:graphicData uri="http://schemas.microsoft.com/office/word/2010/wordprocessingShape">
                    <wps:wsp>
                      <wps:cNvSpPr/>
                      <wps:spPr>
                        <a:xfrm>
                          <a:off x="0" y="0"/>
                          <a:ext cx="6542690" cy="3074035"/>
                        </a:xfrm>
                        <a:prstGeom prst="round1Rect">
                          <a:avLst>
                            <a:gd name="adj" fmla="val 50000"/>
                          </a:avLst>
                        </a:prstGeom>
                        <a:solidFill>
                          <a:srgbClr val="0F4F5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DA562F" id="Retângulo: Único Canto Arredondado 10" o:spid="_x0000_s1026" style="position:absolute;margin-left:-93.75pt;margin-top:424.15pt;width:515.15pt;height:242.0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542690,30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" path="m,l5005673,v848872,,1537018,688146,1537018,1537018c6542691,2049357,6542690,2561696,6542690,3074035l,3074035,,xe" fillcolor="#0f4f5e" stroked="f" strokeweight="1pt">
                <v:stroke joinstyle="miter"/>
                <v:path arrowok="t" o:connecttype="custom" o:connectlocs="0,0;5005673,0;6542691,1537018;6542690,3074035;0,3074035;0,0" o:connectangles="0,0,0,0,0,0"/>
              </v:shape>
            </w:pict>
          </mc:Fallback>
        </mc:AlternateContent>
      </w:r>
    </w:p>
    <w:p w14:paraId="06C2CE0F" w14:textId="557C5CAD" w:rsidR="00E217B2" w:rsidRPr="00E5260A" w:rsidRDefault="00B617EC"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Pr>
          <w:noProof/>
        </w:rPr>
        <w:drawing>
          <wp:anchor distT="0" distB="0" distL="114300" distR="114300" simplePos="0" relativeHeight="251627007" behindDoc="0" locked="0" layoutInCell="1" allowOverlap="1" wp14:anchorId="1E2ABAFD" wp14:editId="52CB6979">
            <wp:simplePos x="0" y="0"/>
            <wp:positionH relativeFrom="column">
              <wp:posOffset>1205865</wp:posOffset>
            </wp:positionH>
            <wp:positionV relativeFrom="paragraph">
              <wp:posOffset>1367155</wp:posOffset>
            </wp:positionV>
            <wp:extent cx="2746541" cy="949679"/>
            <wp:effectExtent l="0" t="0" r="0" b="3175"/>
            <wp:wrapNone/>
            <wp:docPr id="36" name="Imagem 36"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Ícone&#10;&#10;Descrição gerada automaticamente com confiança m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6541" cy="9496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30" w:rsidRPr="004D0330">
        <w:rPr>
          <w:noProof/>
        </w:rPr>
        <w:drawing>
          <wp:anchor distT="0" distB="0" distL="114300" distR="114300" simplePos="0" relativeHeight="251659264" behindDoc="0" locked="0" layoutInCell="1" allowOverlap="1" wp14:anchorId="261E1017" wp14:editId="1EFC2C9F">
            <wp:simplePos x="0" y="0"/>
            <wp:positionH relativeFrom="margin">
              <wp:align>center</wp:align>
            </wp:positionH>
            <wp:positionV relativeFrom="paragraph">
              <wp:posOffset>2811794</wp:posOffset>
            </wp:positionV>
            <wp:extent cx="3401119" cy="1103044"/>
            <wp:effectExtent l="0" t="0" r="8890" b="1905"/>
            <wp:wrapNone/>
            <wp:docPr id="44" name="Gráfico 10">
              <a:extLst xmlns:a="http://schemas.openxmlformats.org/drawingml/2006/main">
                <a:ext uri="{FF2B5EF4-FFF2-40B4-BE49-F238E27FC236}">
                  <a16:creationId xmlns:a16="http://schemas.microsoft.com/office/drawing/2014/main" id="{410608D0-7C7C-40CF-A102-136ED3109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0">
                      <a:extLst>
                        <a:ext uri="{FF2B5EF4-FFF2-40B4-BE49-F238E27FC236}">
                          <a16:creationId xmlns:a16="http://schemas.microsoft.com/office/drawing/2014/main" id="{410608D0-7C7C-40CF-A102-136ED3109BE0}"/>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3401119" cy="1103044"/>
                    </a:xfrm>
                    <a:prstGeom prst="rect">
                      <a:avLst/>
                    </a:prstGeom>
                  </pic:spPr>
                </pic:pic>
              </a:graphicData>
            </a:graphic>
            <wp14:sizeRelH relativeFrom="margin">
              <wp14:pctWidth>0</wp14:pctWidth>
            </wp14:sizeRelH>
            <wp14:sizeRelV relativeFrom="margin">
              <wp14:pctHeight>0</wp14:pctHeight>
            </wp14:sizeRelV>
          </wp:anchor>
        </w:drawing>
      </w:r>
      <w:r w:rsidR="000B103D" w:rsidRPr="00E5260A">
        <w:rPr>
          <w:noProof/>
        </w:rPr>
        <mc:AlternateContent>
          <mc:Choice Requires="wps">
            <w:drawing>
              <wp:anchor distT="0" distB="0" distL="114300" distR="114300" simplePos="0" relativeHeight="251629056" behindDoc="0" locked="0" layoutInCell="1" allowOverlap="1" wp14:anchorId="694BCECA" wp14:editId="6309037A">
                <wp:simplePos x="0" y="0"/>
                <wp:positionH relativeFrom="column">
                  <wp:posOffset>-438690</wp:posOffset>
                </wp:positionH>
                <wp:positionV relativeFrom="paragraph">
                  <wp:posOffset>5106073</wp:posOffset>
                </wp:positionV>
                <wp:extent cx="5791778" cy="3074035"/>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5791778" cy="3074035"/>
                        </a:xfrm>
                        <a:prstGeom prst="rect">
                          <a:avLst/>
                        </a:prstGeom>
                        <a:noFill/>
                        <a:ln w="6350">
                          <a:noFill/>
                        </a:ln>
                      </wps:spPr>
                      <wps:txbx>
                        <w:txbxContent>
                          <w:p w14:paraId="0A6C51E2" w14:textId="302AA72B" w:rsidR="000B103D" w:rsidRPr="00B617EC" w:rsidRDefault="00D02A2A" w:rsidP="00BA4765">
                            <w:pPr>
                              <w:rPr>
                                <w:rFonts w:ascii="Arial" w:hAnsi="Arial" w:cs="Arial"/>
                                <w:b/>
                                <w:bCs/>
                                <w:color w:val="FFFFFF" w:themeColor="background1"/>
                                <w:sz w:val="96"/>
                                <w:szCs w:val="96"/>
                                <w:lang w:val="es-CO"/>
                              </w:rPr>
                            </w:pPr>
                            <w:sdt>
                              <w:sdtPr>
                                <w:rPr>
                                  <w:rFonts w:ascii="Arial" w:hAnsi="Arial" w:cs="Arial"/>
                                  <w:b/>
                                  <w:bCs/>
                                  <w:color w:val="FFFFFF" w:themeColor="background1"/>
                                  <w:sz w:val="56"/>
                                  <w:szCs w:val="52"/>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617EC">
                                  <w:rPr>
                                    <w:rFonts w:ascii="Arial" w:hAnsi="Arial" w:cs="Arial"/>
                                    <w:b/>
                                    <w:bCs/>
                                    <w:color w:val="FFFFFF" w:themeColor="background1"/>
                                    <w:sz w:val="56"/>
                                    <w:szCs w:val="52"/>
                                    <w:lang w:val="es-CO"/>
                                  </w:rPr>
                                  <w:t>Clase 2 - Recomendaciones Internacionales para la Eliminación del Sarampión y Procesos de Trabajo de la Vigilancia Epidemiológica del Sarampión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CECA" id="Caixa de Texto 1" o:spid="_x0000_s1027" type="#_x0000_t202" style="position:absolute;margin-left:-34.55pt;margin-top:402.05pt;width:456.05pt;height:242.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" filled="f" stroked="f" strokeweight=".5pt">
                <v:textbox>
                  <w:txbxContent>
                    <w:p w14:paraId="0A6C51E2" w14:textId="302AA72B" w:rsidR="000B103D" w:rsidRPr="00B617EC" w:rsidRDefault="00206F02" w:rsidP="00BA4765">
                      <w:pPr>
                        <w:rPr>
                          <w:rFonts w:ascii="Arial" w:hAnsi="Arial" w:cs="Arial"/>
                          <w:b/>
                          <w:bCs/>
                          <w:color w:val="FFFFFF" w:themeColor="background1"/>
                          <w:sz w:val="96"/>
                          <w:szCs w:val="96"/>
                          <w:lang w:val="es-CO"/>
                        </w:rPr>
                      </w:pPr>
                      <w:sdt>
                        <w:sdtPr>
                          <w:rPr>
                            <w:rFonts w:ascii="Arial" w:hAnsi="Arial" w:cs="Arial"/>
                            <w:b/>
                            <w:bCs/>
                            <w:color w:val="FFFFFF" w:themeColor="background1"/>
                            <w:sz w:val="56"/>
                            <w:szCs w:val="52"/>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617EC">
                            <w:rPr>
                              <w:rFonts w:ascii="Arial" w:hAnsi="Arial" w:cs="Arial"/>
                              <w:b/>
                              <w:bCs/>
                              <w:color w:val="FFFFFF" w:themeColor="background1"/>
                              <w:sz w:val="56"/>
                              <w:szCs w:val="52"/>
                              <w:lang w:val="es-CO"/>
                            </w:rPr>
                            <w:t>Clase 2 - Recomendaciones Internacionales para la Eliminación del Sarampión y Procesos de Trabajo de la Vigilancia Epidemiológica del Sarampión</w:t>
                          </w:r>
                        </w:sdtContent>
                      </w:sdt>
                    </w:p>
                  </w:txbxContent>
                </v:textbox>
              </v:shape>
            </w:pict>
          </mc:Fallback>
        </mc:AlternateContent>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B617EC" w:rsidRPr="00E5260A" w14:paraId="6842D75E" w14:textId="77777777" w:rsidTr="00371C83">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5EE0BAE" w14:textId="77777777" w:rsidR="00B617EC" w:rsidRPr="00E5260A" w:rsidRDefault="00B617EC" w:rsidP="00371C83">
            <w:pPr>
              <w:pStyle w:val="arttficha"/>
              <w:ind w:left="0"/>
              <w:rPr>
                <w:b/>
                <w:bCs/>
                <w:lang w:eastAsia="en-US"/>
              </w:rPr>
            </w:pPr>
            <w:bookmarkStart w:id="0" w:name="_Hlk76074048"/>
            <w:r w:rsidRPr="00E5260A">
              <w:rPr>
                <w:b/>
                <w:bCs/>
                <w:sz w:val="20"/>
                <w:szCs w:val="18"/>
                <w:lang w:eastAsia="en-US"/>
              </w:rPr>
              <w:lastRenderedPageBreak/>
              <w:t>Ficha Técnica</w:t>
            </w:r>
          </w:p>
        </w:tc>
      </w:tr>
      <w:tr w:rsidR="00B617EC" w:rsidRPr="00E5260A" w14:paraId="3CDF1EB2" w14:textId="77777777" w:rsidTr="00371C83">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674D2416" w14:textId="77777777" w:rsidR="00B617EC" w:rsidRDefault="00B617EC" w:rsidP="00371C83">
            <w:pPr>
              <w:pStyle w:val="NormalWeb"/>
              <w:spacing w:before="120" w:beforeAutospacing="0" w:after="120" w:afterAutospacing="0"/>
              <w:ind w:left="567"/>
              <w:jc w:val="both"/>
            </w:pPr>
            <w:proofErr w:type="spellStart"/>
            <w:r>
              <w:rPr>
                <w:rFonts w:ascii="Arial" w:hAnsi="Arial" w:cs="Arial"/>
                <w:b/>
                <w:bCs/>
                <w:sz w:val="16"/>
                <w:szCs w:val="16"/>
              </w:rPr>
              <w:t>Coordinación</w:t>
            </w:r>
            <w:proofErr w:type="spellEnd"/>
            <w:r>
              <w:rPr>
                <w:rFonts w:ascii="Arial" w:hAnsi="Arial" w:cs="Arial"/>
                <w:b/>
                <w:bCs/>
                <w:sz w:val="16"/>
                <w:szCs w:val="16"/>
              </w:rPr>
              <w:t xml:space="preserve"> General – </w:t>
            </w:r>
            <w:r w:rsidRPr="002F0C01">
              <w:rPr>
                <w:rFonts w:ascii="Arial" w:hAnsi="Arial" w:cs="Arial"/>
                <w:sz w:val="16"/>
                <w:szCs w:val="16"/>
              </w:rPr>
              <w:t>Daniele Queiroz</w:t>
            </w:r>
          </w:p>
          <w:p w14:paraId="156E5243" w14:textId="77777777" w:rsidR="00B617EC" w:rsidRDefault="00B617EC" w:rsidP="00371C83">
            <w:pPr>
              <w:pStyle w:val="NormalWeb"/>
              <w:spacing w:before="120" w:beforeAutospacing="0" w:after="120" w:afterAutospacing="0"/>
              <w:ind w:left="567"/>
              <w:jc w:val="both"/>
            </w:pPr>
            <w:proofErr w:type="spellStart"/>
            <w:r>
              <w:rPr>
                <w:rFonts w:ascii="Arial" w:hAnsi="Arial" w:cs="Arial"/>
                <w:b/>
                <w:bCs/>
                <w:sz w:val="16"/>
                <w:szCs w:val="16"/>
              </w:rPr>
              <w:t>Coordinación</w:t>
            </w:r>
            <w:proofErr w:type="spellEnd"/>
            <w:r>
              <w:rPr>
                <w:rFonts w:ascii="Arial" w:hAnsi="Arial" w:cs="Arial"/>
                <w:b/>
                <w:bCs/>
                <w:sz w:val="16"/>
                <w:szCs w:val="16"/>
              </w:rPr>
              <w:t xml:space="preserve"> Pedagógica –</w:t>
            </w:r>
            <w:r>
              <w:rPr>
                <w:rFonts w:ascii="Arial" w:hAnsi="Arial" w:cs="Arial"/>
                <w:sz w:val="16"/>
                <w:szCs w:val="16"/>
              </w:rPr>
              <w:t xml:space="preserve"> </w:t>
            </w:r>
            <w:proofErr w:type="spellStart"/>
            <w:r>
              <w:rPr>
                <w:rFonts w:ascii="Arial" w:hAnsi="Arial" w:cs="Arial"/>
                <w:sz w:val="16"/>
                <w:szCs w:val="16"/>
              </w:rPr>
              <w:t>Hirla</w:t>
            </w:r>
            <w:proofErr w:type="spellEnd"/>
            <w:r>
              <w:rPr>
                <w:rFonts w:ascii="Arial" w:hAnsi="Arial" w:cs="Arial"/>
                <w:sz w:val="16"/>
                <w:szCs w:val="16"/>
              </w:rPr>
              <w:t xml:space="preserve"> Arruda</w:t>
            </w:r>
          </w:p>
          <w:p w14:paraId="445687E4" w14:textId="77777777" w:rsidR="00B617EC" w:rsidRDefault="00B617EC" w:rsidP="00371C83">
            <w:pPr>
              <w:pStyle w:val="NormalWeb"/>
              <w:spacing w:before="120" w:beforeAutospacing="0" w:after="120" w:afterAutospacing="0"/>
              <w:ind w:left="567"/>
              <w:jc w:val="both"/>
            </w:pPr>
            <w:proofErr w:type="spellStart"/>
            <w:r>
              <w:rPr>
                <w:rFonts w:ascii="Arial" w:hAnsi="Arial" w:cs="Arial"/>
                <w:b/>
                <w:bCs/>
                <w:sz w:val="16"/>
                <w:szCs w:val="16"/>
              </w:rPr>
              <w:t>Contendista</w:t>
            </w:r>
            <w:proofErr w:type="spellEnd"/>
            <w:r>
              <w:rPr>
                <w:rFonts w:ascii="Arial" w:hAnsi="Arial" w:cs="Arial"/>
                <w:b/>
                <w:bCs/>
                <w:sz w:val="16"/>
                <w:szCs w:val="16"/>
              </w:rPr>
              <w:t xml:space="preserve"> – </w:t>
            </w:r>
            <w:r>
              <w:rPr>
                <w:rFonts w:ascii="Arial" w:hAnsi="Arial" w:cs="Arial"/>
                <w:sz w:val="16"/>
                <w:szCs w:val="16"/>
              </w:rPr>
              <w:t>Daniele Queiroz, Felipe Lopes, Luiz Bruno Gomes</w:t>
            </w:r>
          </w:p>
          <w:p w14:paraId="46A80E78" w14:textId="77777777" w:rsidR="00B617EC" w:rsidRDefault="00B617EC" w:rsidP="00371C83">
            <w:pPr>
              <w:pStyle w:val="NormalWeb"/>
              <w:spacing w:before="120" w:beforeAutospacing="0" w:after="120" w:afterAutospacing="0"/>
              <w:ind w:left="567"/>
              <w:jc w:val="both"/>
            </w:pPr>
            <w:proofErr w:type="spellStart"/>
            <w:r>
              <w:rPr>
                <w:rFonts w:ascii="Arial" w:hAnsi="Arial" w:cs="Arial"/>
                <w:b/>
                <w:bCs/>
                <w:sz w:val="16"/>
                <w:szCs w:val="16"/>
              </w:rPr>
              <w:t>Diseño</w:t>
            </w:r>
            <w:proofErr w:type="spellEnd"/>
            <w:r>
              <w:rPr>
                <w:rFonts w:ascii="Arial" w:hAnsi="Arial" w:cs="Arial"/>
                <w:b/>
                <w:bCs/>
                <w:sz w:val="16"/>
                <w:szCs w:val="16"/>
              </w:rPr>
              <w:t xml:space="preserve"> </w:t>
            </w:r>
            <w:proofErr w:type="spellStart"/>
            <w:r>
              <w:rPr>
                <w:rFonts w:ascii="Arial" w:hAnsi="Arial" w:cs="Arial"/>
                <w:b/>
                <w:bCs/>
                <w:sz w:val="16"/>
                <w:szCs w:val="16"/>
              </w:rPr>
              <w:t>Instruccional</w:t>
            </w:r>
            <w:proofErr w:type="spellEnd"/>
            <w:r>
              <w:rPr>
                <w:rFonts w:ascii="Arial" w:hAnsi="Arial" w:cs="Arial"/>
                <w:sz w:val="16"/>
                <w:szCs w:val="16"/>
              </w:rPr>
              <w:t xml:space="preserve"> </w:t>
            </w:r>
            <w:r>
              <w:rPr>
                <w:rFonts w:ascii="Arial" w:hAnsi="Arial" w:cs="Arial"/>
                <w:b/>
                <w:bCs/>
                <w:sz w:val="16"/>
                <w:szCs w:val="16"/>
              </w:rPr>
              <w:t xml:space="preserve">- </w:t>
            </w:r>
            <w:r>
              <w:rPr>
                <w:rFonts w:ascii="Arial" w:hAnsi="Arial" w:cs="Arial"/>
                <w:sz w:val="16"/>
                <w:szCs w:val="16"/>
              </w:rPr>
              <w:t>Guilherme Duarte</w:t>
            </w:r>
          </w:p>
          <w:p w14:paraId="383FE6DD" w14:textId="77777777" w:rsidR="00B617EC" w:rsidRDefault="00B617EC" w:rsidP="00371C83">
            <w:pPr>
              <w:pStyle w:val="arttficha"/>
              <w:rPr>
                <w:rFonts w:cs="Arial"/>
                <w:szCs w:val="16"/>
              </w:rPr>
            </w:pPr>
            <w:proofErr w:type="spellStart"/>
            <w:r>
              <w:rPr>
                <w:rFonts w:cs="Arial"/>
                <w:b/>
                <w:bCs/>
                <w:szCs w:val="16"/>
              </w:rPr>
              <w:t>Ilustración</w:t>
            </w:r>
            <w:proofErr w:type="spellEnd"/>
            <w:r>
              <w:rPr>
                <w:rFonts w:cs="Arial"/>
                <w:b/>
                <w:bCs/>
                <w:szCs w:val="16"/>
              </w:rPr>
              <w:t xml:space="preserve"> – </w:t>
            </w:r>
            <w:r>
              <w:rPr>
                <w:rFonts w:cs="Arial"/>
                <w:szCs w:val="16"/>
              </w:rPr>
              <w:t>Guilherme Duarte</w:t>
            </w:r>
          </w:p>
          <w:p w14:paraId="06887AE4" w14:textId="77777777" w:rsidR="00B617EC" w:rsidRPr="002F0C01" w:rsidRDefault="00B617EC" w:rsidP="00371C83">
            <w:pPr>
              <w:pStyle w:val="arttficha"/>
              <w:rPr>
                <w:rFonts w:cs="Arial"/>
                <w:szCs w:val="16"/>
              </w:rPr>
            </w:pPr>
            <w:proofErr w:type="spellStart"/>
            <w:r>
              <w:rPr>
                <w:rFonts w:cs="Arial"/>
                <w:b/>
                <w:bCs/>
                <w:szCs w:val="16"/>
              </w:rPr>
              <w:t>Traducción</w:t>
            </w:r>
            <w:proofErr w:type="spellEnd"/>
            <w:r>
              <w:rPr>
                <w:rFonts w:cs="Arial"/>
                <w:b/>
                <w:bCs/>
                <w:szCs w:val="16"/>
              </w:rPr>
              <w:t xml:space="preserve"> – </w:t>
            </w:r>
            <w:proofErr w:type="spellStart"/>
            <w:r>
              <w:rPr>
                <w:rFonts w:cs="Arial"/>
                <w:szCs w:val="16"/>
              </w:rPr>
              <w:t>Yorrana</w:t>
            </w:r>
            <w:proofErr w:type="spellEnd"/>
            <w:r>
              <w:rPr>
                <w:rFonts w:cs="Arial"/>
                <w:szCs w:val="16"/>
              </w:rPr>
              <w:t xml:space="preserve"> Martins Ferreira</w:t>
            </w:r>
            <w:r>
              <w:rPr>
                <w:rFonts w:cs="Arial"/>
                <w:b/>
                <w:bCs/>
                <w:szCs w:val="16"/>
              </w:rPr>
              <w:t>-</w:t>
            </w:r>
            <w:r>
              <w:rPr>
                <w:b/>
                <w:bCs/>
                <w:lang w:eastAsia="en-US"/>
              </w:rPr>
              <w:t xml:space="preserve"> </w:t>
            </w:r>
          </w:p>
        </w:tc>
      </w:tr>
      <w:tr w:rsidR="00B617EC" w:rsidRPr="00E5260A" w14:paraId="55827D79" w14:textId="77777777" w:rsidTr="00371C83">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56A97066" w14:textId="77777777" w:rsidR="00B617EC" w:rsidRPr="00611A23" w:rsidRDefault="00B617EC" w:rsidP="00371C83">
            <w:pPr>
              <w:pStyle w:val="NormalWeb"/>
              <w:spacing w:before="120" w:beforeAutospacing="0" w:after="120" w:afterAutospacing="0"/>
              <w:ind w:left="567"/>
              <w:jc w:val="both"/>
              <w:rPr>
                <w:lang w:val="es-CO"/>
              </w:rPr>
            </w:pPr>
            <w:r w:rsidRPr="00611A23">
              <w:rPr>
                <w:rFonts w:ascii="Arial" w:hAnsi="Arial" w:cs="Arial"/>
                <w:b/>
                <w:bCs/>
                <w:sz w:val="16"/>
                <w:szCs w:val="16"/>
                <w:lang w:val="es-CO"/>
              </w:rPr>
              <w:t>Supervisión – Asociación Brasileña de Profesionales de Epidemiología de Campo – ProEpi</w:t>
            </w:r>
          </w:p>
          <w:p w14:paraId="3D49DBD0" w14:textId="77777777" w:rsidR="00B617EC" w:rsidRPr="00E5260A" w:rsidRDefault="00B617EC" w:rsidP="00371C83">
            <w:pPr>
              <w:pStyle w:val="arttficha"/>
              <w:rPr>
                <w:lang w:eastAsia="en-US"/>
              </w:rPr>
            </w:pPr>
            <w:r>
              <w:rPr>
                <w:rFonts w:cs="Arial"/>
                <w:szCs w:val="16"/>
              </w:rPr>
              <w:t>Sara Ferraz</w:t>
            </w:r>
          </w:p>
        </w:tc>
      </w:tr>
      <w:tr w:rsidR="00B617EC" w:rsidRPr="00E5260A" w14:paraId="4C998A34" w14:textId="77777777" w:rsidTr="00371C83">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0A146CAB" w14:textId="77777777" w:rsidR="00B617EC" w:rsidRPr="00E5260A" w:rsidRDefault="00B617EC" w:rsidP="00371C83">
            <w:pPr>
              <w:pStyle w:val="arttficha"/>
              <w:ind w:left="0"/>
              <w:rPr>
                <w:lang w:eastAsia="en-US"/>
              </w:rPr>
            </w:pPr>
            <w:proofErr w:type="spellStart"/>
            <w:r>
              <w:rPr>
                <w:rFonts w:cs="Arial"/>
                <w:b/>
                <w:bCs/>
                <w:sz w:val="20"/>
                <w:szCs w:val="20"/>
              </w:rPr>
              <w:t>Socios</w:t>
            </w:r>
            <w:proofErr w:type="spellEnd"/>
          </w:p>
        </w:tc>
      </w:tr>
      <w:tr w:rsidR="00B617EC" w:rsidRPr="00DD5195" w14:paraId="54255311" w14:textId="77777777" w:rsidTr="00371C83">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957BB91" w14:textId="77777777" w:rsidR="00B617EC" w:rsidRPr="00611A23" w:rsidRDefault="00B617EC" w:rsidP="00371C83">
            <w:pPr>
              <w:pStyle w:val="NormalWeb"/>
              <w:spacing w:before="120" w:beforeAutospacing="0" w:after="120" w:afterAutospacing="0"/>
              <w:ind w:left="567"/>
              <w:jc w:val="both"/>
              <w:rPr>
                <w:lang w:val="es-CO"/>
              </w:rPr>
            </w:pPr>
            <w:r w:rsidRPr="00611A23">
              <w:rPr>
                <w:rFonts w:ascii="Arial" w:hAnsi="Arial" w:cs="Arial"/>
                <w:sz w:val="16"/>
                <w:szCs w:val="16"/>
                <w:lang w:val="es-CO"/>
              </w:rPr>
              <w:t>CDC - Centro de Control y Prevención de Enfermedades</w:t>
            </w:r>
          </w:p>
          <w:p w14:paraId="75C378DF" w14:textId="77777777" w:rsidR="00B617EC" w:rsidRPr="00611A23" w:rsidRDefault="00B617EC" w:rsidP="00371C83">
            <w:pPr>
              <w:pStyle w:val="NormalWeb"/>
              <w:spacing w:before="120" w:beforeAutospacing="0" w:after="120" w:afterAutospacing="0"/>
              <w:ind w:left="567"/>
              <w:jc w:val="both"/>
              <w:rPr>
                <w:lang w:val="en-US"/>
              </w:rPr>
            </w:pPr>
            <w:proofErr w:type="spellStart"/>
            <w:r w:rsidRPr="00611A23">
              <w:rPr>
                <w:rFonts w:ascii="Arial" w:hAnsi="Arial" w:cs="Arial"/>
                <w:sz w:val="16"/>
                <w:szCs w:val="16"/>
                <w:lang w:val="en-US"/>
              </w:rPr>
              <w:t>Tephnet</w:t>
            </w:r>
            <w:proofErr w:type="spellEnd"/>
            <w:r w:rsidRPr="00611A23">
              <w:rPr>
                <w:rFonts w:ascii="Arial" w:hAnsi="Arial" w:cs="Arial"/>
                <w:sz w:val="16"/>
                <w:szCs w:val="16"/>
                <w:lang w:val="en-US"/>
              </w:rPr>
              <w:t xml:space="preserve"> - Training Programs in Epidemiology and Public Health Interventions Network</w:t>
            </w:r>
          </w:p>
          <w:p w14:paraId="670102FD" w14:textId="77777777" w:rsidR="00B617EC" w:rsidRPr="00611A23" w:rsidRDefault="00B617EC" w:rsidP="00371C83">
            <w:pPr>
              <w:pStyle w:val="NormalWeb"/>
              <w:spacing w:before="120" w:beforeAutospacing="0" w:after="120" w:afterAutospacing="0"/>
              <w:ind w:left="567"/>
              <w:jc w:val="both"/>
              <w:rPr>
                <w:lang w:val="es-CO"/>
              </w:rPr>
            </w:pPr>
            <w:r w:rsidRPr="00611A23">
              <w:rPr>
                <w:rFonts w:ascii="Arial" w:hAnsi="Arial" w:cs="Arial"/>
                <w:sz w:val="16"/>
                <w:szCs w:val="16"/>
                <w:lang w:val="es-CO"/>
              </w:rPr>
              <w:t xml:space="preserve">UNB - </w:t>
            </w:r>
            <w:proofErr w:type="spellStart"/>
            <w:r w:rsidRPr="00611A23">
              <w:rPr>
                <w:rFonts w:ascii="Arial" w:hAnsi="Arial" w:cs="Arial"/>
                <w:sz w:val="16"/>
                <w:szCs w:val="16"/>
                <w:lang w:val="es-CO"/>
              </w:rPr>
              <w:t>Universidade</w:t>
            </w:r>
            <w:proofErr w:type="spellEnd"/>
            <w:r w:rsidRPr="00611A23">
              <w:rPr>
                <w:rFonts w:ascii="Arial" w:hAnsi="Arial" w:cs="Arial"/>
                <w:sz w:val="16"/>
                <w:szCs w:val="16"/>
                <w:lang w:val="es-CO"/>
              </w:rPr>
              <w:t xml:space="preserve"> de </w:t>
            </w:r>
            <w:proofErr w:type="spellStart"/>
            <w:r w:rsidRPr="00611A23">
              <w:rPr>
                <w:rFonts w:ascii="Arial" w:hAnsi="Arial" w:cs="Arial"/>
                <w:sz w:val="16"/>
                <w:szCs w:val="16"/>
                <w:lang w:val="es-CO"/>
              </w:rPr>
              <w:t>Brasília</w:t>
            </w:r>
            <w:proofErr w:type="spellEnd"/>
          </w:p>
          <w:p w14:paraId="2CDC870B" w14:textId="77777777" w:rsidR="00B617EC" w:rsidRPr="00611A23" w:rsidRDefault="00B617EC" w:rsidP="00371C83">
            <w:pPr>
              <w:pStyle w:val="NormalWeb"/>
              <w:spacing w:before="120" w:beforeAutospacing="0" w:after="120" w:afterAutospacing="0"/>
              <w:ind w:left="567"/>
              <w:jc w:val="both"/>
              <w:rPr>
                <w:lang w:val="es-CO"/>
              </w:rPr>
            </w:pPr>
            <w:r w:rsidRPr="00611A23">
              <w:rPr>
                <w:rFonts w:ascii="Arial" w:hAnsi="Arial" w:cs="Arial"/>
                <w:sz w:val="16"/>
                <w:szCs w:val="16"/>
                <w:lang w:val="es-CO"/>
              </w:rPr>
              <w:t xml:space="preserve">GOARN - Global </w:t>
            </w:r>
            <w:proofErr w:type="spellStart"/>
            <w:r w:rsidRPr="00611A23">
              <w:rPr>
                <w:rFonts w:ascii="Arial" w:hAnsi="Arial" w:cs="Arial"/>
                <w:sz w:val="16"/>
                <w:szCs w:val="16"/>
                <w:lang w:val="es-CO"/>
              </w:rPr>
              <w:t>Outbreak</w:t>
            </w:r>
            <w:proofErr w:type="spellEnd"/>
            <w:r w:rsidRPr="00611A23">
              <w:rPr>
                <w:rFonts w:ascii="Arial" w:hAnsi="Arial" w:cs="Arial"/>
                <w:sz w:val="16"/>
                <w:szCs w:val="16"/>
                <w:lang w:val="es-CO"/>
              </w:rPr>
              <w:t xml:space="preserve"> </w:t>
            </w:r>
            <w:proofErr w:type="spellStart"/>
            <w:r w:rsidRPr="00611A23">
              <w:rPr>
                <w:rFonts w:ascii="Arial" w:hAnsi="Arial" w:cs="Arial"/>
                <w:sz w:val="16"/>
                <w:szCs w:val="16"/>
                <w:lang w:val="es-CO"/>
              </w:rPr>
              <w:t>Alert</w:t>
            </w:r>
            <w:proofErr w:type="spellEnd"/>
            <w:r w:rsidRPr="00611A23">
              <w:rPr>
                <w:rFonts w:ascii="Arial" w:hAnsi="Arial" w:cs="Arial"/>
                <w:sz w:val="16"/>
                <w:szCs w:val="16"/>
                <w:lang w:val="es-CO"/>
              </w:rPr>
              <w:t xml:space="preserve"> and Response Network</w:t>
            </w:r>
          </w:p>
          <w:p w14:paraId="23357063" w14:textId="77777777" w:rsidR="00B617EC" w:rsidRPr="00611A23" w:rsidRDefault="00B617EC" w:rsidP="00371C83">
            <w:pPr>
              <w:pStyle w:val="arttficha"/>
              <w:rPr>
                <w:lang w:val="es-CO" w:eastAsia="en-US"/>
              </w:rPr>
            </w:pPr>
            <w:r w:rsidRPr="00611A23">
              <w:rPr>
                <w:rFonts w:cs="Arial"/>
                <w:szCs w:val="16"/>
                <w:lang w:val="es-CO"/>
              </w:rPr>
              <w:t>OMS - Organización Mundial de la Salud</w:t>
            </w:r>
          </w:p>
        </w:tc>
      </w:tr>
    </w:tbl>
    <w:p w14:paraId="36F0897E" w14:textId="77777777" w:rsidR="00B617EC" w:rsidRPr="00611A23" w:rsidRDefault="00B617EC" w:rsidP="00B617EC">
      <w:pPr>
        <w:rPr>
          <w:szCs w:val="20"/>
          <w:lang w:val="es-CO"/>
        </w:rPr>
      </w:pPr>
    </w:p>
    <w:p w14:paraId="44D78A34" w14:textId="77777777" w:rsidR="00B617EC" w:rsidRPr="00611A23" w:rsidRDefault="00B617EC" w:rsidP="00B617EC">
      <w:pPr>
        <w:jc w:val="both"/>
        <w:rPr>
          <w:rFonts w:ascii="Arial" w:hAnsi="Arial" w:cs="Arial"/>
          <w:szCs w:val="20"/>
          <w:lang w:val="es-CO"/>
        </w:rPr>
      </w:pPr>
      <w:r w:rsidRPr="00611A23">
        <w:rPr>
          <w:rFonts w:ascii="Arial" w:hAnsi="Arial" w:cs="Arial"/>
          <w:szCs w:val="20"/>
          <w:lang w:val="es-CO"/>
        </w:rPr>
        <w:t>Copyright 2021, Asociación Brasileña de Profesionales de Epidemiología de Campo.</w:t>
      </w:r>
    </w:p>
    <w:p w14:paraId="1BDDC828" w14:textId="77777777" w:rsidR="00B617EC" w:rsidRPr="00611A23" w:rsidRDefault="00B617EC" w:rsidP="00B617EC">
      <w:pPr>
        <w:jc w:val="both"/>
        <w:rPr>
          <w:rFonts w:ascii="Arial" w:hAnsi="Arial" w:cs="Arial"/>
          <w:szCs w:val="20"/>
          <w:lang w:val="es-CO"/>
        </w:rPr>
      </w:pPr>
      <w:r w:rsidRPr="00611A23">
        <w:rPr>
          <w:rFonts w:ascii="Arial" w:hAnsi="Arial" w:cs="Arial"/>
          <w:szCs w:val="20"/>
          <w:lang w:val="es-CO"/>
        </w:rPr>
        <w:t>Todos los derechos reservados.</w:t>
      </w:r>
    </w:p>
    <w:p w14:paraId="0025494C" w14:textId="591F8CDC" w:rsidR="00852987" w:rsidRPr="00B617EC" w:rsidRDefault="00B617EC" w:rsidP="00852987">
      <w:pPr>
        <w:jc w:val="both"/>
        <w:rPr>
          <w:rFonts w:ascii="Arial" w:hAnsi="Arial" w:cs="Arial"/>
          <w:szCs w:val="20"/>
          <w:lang w:val="es-CO"/>
        </w:rPr>
        <w:sectPr w:rsidR="00852987" w:rsidRPr="00B617EC">
          <w:headerReference w:type="default" r:id="rId13"/>
          <w:footerReference w:type="default" r:id="rId14"/>
          <w:pgSz w:w="11906" w:h="16838"/>
          <w:pgMar w:top="1418" w:right="1701" w:bottom="1418" w:left="1701" w:header="709" w:footer="709" w:gutter="0"/>
          <w:cols w:space="720"/>
          <w:vAlign w:val="bottom"/>
        </w:sectPr>
      </w:pPr>
      <w:r w:rsidRPr="00611A23">
        <w:rPr>
          <w:rFonts w:ascii="Arial" w:hAnsi="Arial" w:cs="Arial"/>
          <w:szCs w:val="20"/>
          <w:lang w:val="es-CO"/>
        </w:rPr>
        <w:t xml:space="preserve">La copia total o parcial, sin autorización expresa del (de los) actor(es) o con el fin de lucro, constituye crimen contra la propiedad intelectual, conforme a lo estipulado en la Ley </w:t>
      </w:r>
      <w:proofErr w:type="spellStart"/>
      <w:r w:rsidRPr="00611A23">
        <w:rPr>
          <w:rFonts w:ascii="Arial" w:hAnsi="Arial" w:cs="Arial"/>
          <w:szCs w:val="20"/>
          <w:lang w:val="es-CO"/>
        </w:rPr>
        <w:t>nº</w:t>
      </w:r>
      <w:proofErr w:type="spellEnd"/>
      <w:r w:rsidRPr="00611A23">
        <w:rPr>
          <w:rFonts w:ascii="Arial" w:hAnsi="Arial" w:cs="Arial"/>
          <w:szCs w:val="20"/>
          <w:lang w:val="es-CO"/>
        </w:rPr>
        <w:t xml:space="preserve"> 9.610/1998 (Ley de Derechos de Autor), con sanciones previstas en el Código Penal, artículo 184, párrafos 1° al 3°, sin perjuicio de las sanciones aplicables a la especie. </w:t>
      </w:r>
      <w:bookmarkEnd w:id="0"/>
      <w:r w:rsidR="00852987" w:rsidRPr="00B617EC">
        <w:rPr>
          <w:rFonts w:ascii="Arial" w:hAnsi="Arial" w:cs="Arial"/>
          <w:szCs w:val="20"/>
          <w:lang w:val="es-CO"/>
        </w:rPr>
        <w:t xml:space="preserve"> </w:t>
      </w:r>
    </w:p>
    <w:tbl>
      <w:tblPr>
        <w:tblStyle w:val="Ptabelasum"/>
        <w:tblW w:w="0" w:type="auto"/>
        <w:tblLook w:val="04A0" w:firstRow="1" w:lastRow="0" w:firstColumn="1" w:lastColumn="0" w:noHBand="0" w:noVBand="1"/>
      </w:tblPr>
      <w:tblGrid>
        <w:gridCol w:w="11876"/>
      </w:tblGrid>
      <w:tr w:rsidR="00002071" w14:paraId="4E1AFDA4" w14:textId="77777777" w:rsidTr="00B617EC">
        <w:tc>
          <w:tcPr>
            <w:tcW w:w="11876" w:type="dxa"/>
          </w:tcPr>
          <w:bookmarkStart w:id="1" w:name="_Toc76085901" w:displacedByCustomXml="next"/>
          <w:sdt>
            <w:sdtPr>
              <w:rPr>
                <w:rFonts w:asciiTheme="minorHAnsi" w:eastAsiaTheme="minorHAnsi" w:hAnsiTheme="minorHAnsi" w:cstheme="minorBidi"/>
                <w:b w:val="0"/>
                <w:sz w:val="22"/>
                <w:szCs w:val="22"/>
              </w:rPr>
              <w:id w:val="-764694802"/>
              <w:docPartObj>
                <w:docPartGallery w:val="Table of Contents"/>
                <w:docPartUnique/>
              </w:docPartObj>
            </w:sdtPr>
            <w:sdtEndPr/>
            <w:sdtContent>
              <w:p w14:paraId="3E175B9D" w14:textId="77777777" w:rsidR="00002071" w:rsidRPr="00012581" w:rsidRDefault="00002071" w:rsidP="00012581">
                <w:pPr>
                  <w:pStyle w:val="P1Ttulonumerado"/>
                  <w:rPr>
                    <w:rStyle w:val="P1TtulonumeradoChar"/>
                    <w:b/>
                  </w:rPr>
                </w:pPr>
                <w:r w:rsidRPr="00012581">
                  <w:rPr>
                    <w:rStyle w:val="P1TtulonumeradoChar"/>
                    <w:b/>
                  </w:rPr>
                  <w:t>Sumário</w:t>
                </w:r>
                <w:bookmarkEnd w:id="1"/>
              </w:p>
              <w:p w14:paraId="2C7A3C40" w14:textId="166938F5" w:rsidR="00DD5195" w:rsidRDefault="00002071">
                <w:pPr>
                  <w:pStyle w:val="Sumrio1"/>
                  <w:rPr>
                    <w:rFonts w:asciiTheme="minorHAnsi" w:eastAsiaTheme="minorEastAsia" w:hAnsiTheme="minorHAnsi" w:cstheme="minorBidi"/>
                    <w:noProof/>
                    <w:sz w:val="22"/>
                    <w:lang w:bidi="ar-SA"/>
                  </w:rPr>
                </w:pPr>
                <w:r>
                  <w:fldChar w:fldCharType="begin"/>
                </w:r>
                <w:r>
                  <w:instrText xml:space="preserve"> TOC \h \z \t "P_1.1 Título_numerado;2;P_1. Título_numerado;1;P_1.1.1 Título_numerado;3" </w:instrText>
                </w:r>
                <w:r>
                  <w:fldChar w:fldCharType="separate"/>
                </w:r>
                <w:hyperlink w:anchor="_Toc76085901" w:history="1"/>
              </w:p>
              <w:p w14:paraId="68662376" w14:textId="0E952BFA" w:rsidR="00DD5195" w:rsidRDefault="00DD5195">
                <w:pPr>
                  <w:pStyle w:val="Sumrio1"/>
                  <w:rPr>
                    <w:rFonts w:asciiTheme="minorHAnsi" w:eastAsiaTheme="minorEastAsia" w:hAnsiTheme="minorHAnsi" w:cstheme="minorBidi"/>
                    <w:noProof/>
                    <w:sz w:val="22"/>
                    <w:lang w:bidi="ar-SA"/>
                  </w:rPr>
                </w:pPr>
                <w:hyperlink w:anchor="_Toc76085902" w:history="1">
                  <w:r w:rsidRPr="00947AF2">
                    <w:rPr>
                      <w:rStyle w:val="Hyperlink"/>
                      <w:noProof/>
                      <w:lang w:val="es-CO"/>
                    </w:rPr>
                    <w:t>Recomendaciones</w:t>
                  </w:r>
                  <w:r w:rsidRPr="00947AF2">
                    <w:rPr>
                      <w:rStyle w:val="Hyperlink"/>
                      <w:noProof/>
                      <w:shd w:val="clear" w:color="auto" w:fill="FFFFFF"/>
                      <w:lang w:val="es-CO"/>
                    </w:rPr>
                    <w:t xml:space="preserve"> Internacionales para la eliminación de la enfermedad</w:t>
                  </w:r>
                  <w:r>
                    <w:rPr>
                      <w:noProof/>
                      <w:webHidden/>
                    </w:rPr>
                    <w:tab/>
                  </w:r>
                  <w:r>
                    <w:rPr>
                      <w:noProof/>
                      <w:webHidden/>
                    </w:rPr>
                    <w:fldChar w:fldCharType="begin"/>
                  </w:r>
                  <w:r>
                    <w:rPr>
                      <w:noProof/>
                      <w:webHidden/>
                    </w:rPr>
                    <w:instrText xml:space="preserve"> PAGEREF _Toc76085902 \h </w:instrText>
                  </w:r>
                  <w:r>
                    <w:rPr>
                      <w:noProof/>
                      <w:webHidden/>
                    </w:rPr>
                  </w:r>
                  <w:r>
                    <w:rPr>
                      <w:noProof/>
                      <w:webHidden/>
                    </w:rPr>
                    <w:fldChar w:fldCharType="separate"/>
                  </w:r>
                  <w:r w:rsidR="00BC375D">
                    <w:rPr>
                      <w:noProof/>
                      <w:webHidden/>
                    </w:rPr>
                    <w:t>5</w:t>
                  </w:r>
                  <w:r>
                    <w:rPr>
                      <w:noProof/>
                      <w:webHidden/>
                    </w:rPr>
                    <w:fldChar w:fldCharType="end"/>
                  </w:r>
                </w:hyperlink>
              </w:p>
              <w:p w14:paraId="316B5942" w14:textId="3804BD6E" w:rsidR="00DD5195" w:rsidRDefault="00DD5195">
                <w:pPr>
                  <w:pStyle w:val="Sumrio1"/>
                  <w:rPr>
                    <w:rFonts w:asciiTheme="minorHAnsi" w:eastAsiaTheme="minorEastAsia" w:hAnsiTheme="minorHAnsi" w:cstheme="minorBidi"/>
                    <w:noProof/>
                    <w:sz w:val="22"/>
                    <w:lang w:bidi="ar-SA"/>
                  </w:rPr>
                </w:pPr>
                <w:hyperlink w:anchor="_Toc76085903" w:history="1">
                  <w:r w:rsidRPr="00947AF2">
                    <w:rPr>
                      <w:rStyle w:val="Hyperlink"/>
                      <w:rFonts w:eastAsia="Trebuchet MS"/>
                      <w:noProof/>
                    </w:rPr>
                    <w:t>Vigilancia epidemiológica del sarampión</w:t>
                  </w:r>
                  <w:r>
                    <w:rPr>
                      <w:noProof/>
                      <w:webHidden/>
                    </w:rPr>
                    <w:tab/>
                  </w:r>
                  <w:r>
                    <w:rPr>
                      <w:noProof/>
                      <w:webHidden/>
                    </w:rPr>
                    <w:fldChar w:fldCharType="begin"/>
                  </w:r>
                  <w:r>
                    <w:rPr>
                      <w:noProof/>
                      <w:webHidden/>
                    </w:rPr>
                    <w:instrText xml:space="preserve"> PAGEREF _Toc76085903 \h </w:instrText>
                  </w:r>
                  <w:r>
                    <w:rPr>
                      <w:noProof/>
                      <w:webHidden/>
                    </w:rPr>
                  </w:r>
                  <w:r>
                    <w:rPr>
                      <w:noProof/>
                      <w:webHidden/>
                    </w:rPr>
                    <w:fldChar w:fldCharType="separate"/>
                  </w:r>
                  <w:r w:rsidR="00BC375D">
                    <w:rPr>
                      <w:noProof/>
                      <w:webHidden/>
                    </w:rPr>
                    <w:t>8</w:t>
                  </w:r>
                  <w:r>
                    <w:rPr>
                      <w:noProof/>
                      <w:webHidden/>
                    </w:rPr>
                    <w:fldChar w:fldCharType="end"/>
                  </w:r>
                </w:hyperlink>
              </w:p>
              <w:p w14:paraId="7E4C0852" w14:textId="4BCFE5DF" w:rsidR="00DD5195" w:rsidRDefault="00DD5195">
                <w:pPr>
                  <w:pStyle w:val="Sumrio1"/>
                  <w:rPr>
                    <w:rFonts w:asciiTheme="minorHAnsi" w:eastAsiaTheme="minorEastAsia" w:hAnsiTheme="minorHAnsi" w:cstheme="minorBidi"/>
                    <w:noProof/>
                    <w:sz w:val="22"/>
                    <w:lang w:bidi="ar-SA"/>
                  </w:rPr>
                </w:pPr>
                <w:hyperlink w:anchor="_Toc76085904" w:history="1">
                  <w:r w:rsidRPr="00947AF2">
                    <w:rPr>
                      <w:rStyle w:val="Hyperlink"/>
                      <w:rFonts w:eastAsia="Trebuchet MS"/>
                      <w:noProof/>
                      <w:lang w:val="es-CO"/>
                    </w:rPr>
                    <w:t>Actividad de investigación de casos sospechosos de sarampión</w:t>
                  </w:r>
                  <w:r>
                    <w:rPr>
                      <w:noProof/>
                      <w:webHidden/>
                    </w:rPr>
                    <w:tab/>
                  </w:r>
                  <w:r>
                    <w:rPr>
                      <w:noProof/>
                      <w:webHidden/>
                    </w:rPr>
                    <w:fldChar w:fldCharType="begin"/>
                  </w:r>
                  <w:r>
                    <w:rPr>
                      <w:noProof/>
                      <w:webHidden/>
                    </w:rPr>
                    <w:instrText xml:space="preserve"> PAGEREF _Toc76085904 \h </w:instrText>
                  </w:r>
                  <w:r>
                    <w:rPr>
                      <w:noProof/>
                      <w:webHidden/>
                    </w:rPr>
                  </w:r>
                  <w:r>
                    <w:rPr>
                      <w:noProof/>
                      <w:webHidden/>
                    </w:rPr>
                    <w:fldChar w:fldCharType="separate"/>
                  </w:r>
                  <w:r w:rsidR="00BC375D">
                    <w:rPr>
                      <w:noProof/>
                      <w:webHidden/>
                    </w:rPr>
                    <w:t>13</w:t>
                  </w:r>
                  <w:r>
                    <w:rPr>
                      <w:noProof/>
                      <w:webHidden/>
                    </w:rPr>
                    <w:fldChar w:fldCharType="end"/>
                  </w:r>
                </w:hyperlink>
              </w:p>
              <w:p w14:paraId="45E83FB4" w14:textId="3693BB8A" w:rsidR="00DD5195" w:rsidRDefault="00DD5195">
                <w:pPr>
                  <w:pStyle w:val="Sumrio1"/>
                  <w:rPr>
                    <w:rFonts w:asciiTheme="minorHAnsi" w:eastAsiaTheme="minorEastAsia" w:hAnsiTheme="minorHAnsi" w:cstheme="minorBidi"/>
                    <w:noProof/>
                    <w:sz w:val="22"/>
                    <w:lang w:bidi="ar-SA"/>
                  </w:rPr>
                </w:pPr>
                <w:hyperlink w:anchor="_Toc76085905" w:history="1">
                  <w:r w:rsidRPr="00947AF2">
                    <w:rPr>
                      <w:rStyle w:val="Hyperlink"/>
                      <w:rFonts w:eastAsia="Trebuchet MS"/>
                      <w:noProof/>
                    </w:rPr>
                    <w:t>Contact Tracing- acompañamiento de contactos de casos sospechosos de sarampión</w:t>
                  </w:r>
                  <w:r>
                    <w:rPr>
                      <w:noProof/>
                      <w:webHidden/>
                    </w:rPr>
                    <w:tab/>
                  </w:r>
                  <w:r>
                    <w:rPr>
                      <w:noProof/>
                      <w:webHidden/>
                    </w:rPr>
                    <w:fldChar w:fldCharType="begin"/>
                  </w:r>
                  <w:r>
                    <w:rPr>
                      <w:noProof/>
                      <w:webHidden/>
                    </w:rPr>
                    <w:instrText xml:space="preserve"> PAGEREF _Toc76085905 \h </w:instrText>
                  </w:r>
                  <w:r>
                    <w:rPr>
                      <w:noProof/>
                      <w:webHidden/>
                    </w:rPr>
                  </w:r>
                  <w:r>
                    <w:rPr>
                      <w:noProof/>
                      <w:webHidden/>
                    </w:rPr>
                    <w:fldChar w:fldCharType="separate"/>
                  </w:r>
                  <w:r w:rsidR="00BC375D">
                    <w:rPr>
                      <w:noProof/>
                      <w:webHidden/>
                    </w:rPr>
                    <w:t>17</w:t>
                  </w:r>
                  <w:r>
                    <w:rPr>
                      <w:noProof/>
                      <w:webHidden/>
                    </w:rPr>
                    <w:fldChar w:fldCharType="end"/>
                  </w:r>
                </w:hyperlink>
              </w:p>
              <w:p w14:paraId="79E0B76D" w14:textId="60C79382" w:rsidR="00DD5195" w:rsidRDefault="00DD5195">
                <w:pPr>
                  <w:pStyle w:val="Sumrio1"/>
                  <w:rPr>
                    <w:rFonts w:asciiTheme="minorHAnsi" w:eastAsiaTheme="minorEastAsia" w:hAnsiTheme="minorHAnsi" w:cstheme="minorBidi"/>
                    <w:noProof/>
                    <w:sz w:val="22"/>
                    <w:lang w:bidi="ar-SA"/>
                  </w:rPr>
                </w:pPr>
                <w:hyperlink w:anchor="_Toc76085906" w:history="1">
                  <w:r w:rsidRPr="00947AF2">
                    <w:rPr>
                      <w:rStyle w:val="Hyperlink"/>
                      <w:rFonts w:eastAsia="Trebuchet MS"/>
                      <w:noProof/>
                    </w:rPr>
                    <w:t>Conclusión</w:t>
                  </w:r>
                  <w:r>
                    <w:rPr>
                      <w:noProof/>
                      <w:webHidden/>
                    </w:rPr>
                    <w:tab/>
                  </w:r>
                  <w:r>
                    <w:rPr>
                      <w:noProof/>
                      <w:webHidden/>
                    </w:rPr>
                    <w:fldChar w:fldCharType="begin"/>
                  </w:r>
                  <w:r>
                    <w:rPr>
                      <w:noProof/>
                      <w:webHidden/>
                    </w:rPr>
                    <w:instrText xml:space="preserve"> PAGEREF _Toc76085906 \h </w:instrText>
                  </w:r>
                  <w:r>
                    <w:rPr>
                      <w:noProof/>
                      <w:webHidden/>
                    </w:rPr>
                  </w:r>
                  <w:r>
                    <w:rPr>
                      <w:noProof/>
                      <w:webHidden/>
                    </w:rPr>
                    <w:fldChar w:fldCharType="separate"/>
                  </w:r>
                  <w:r w:rsidR="00BC375D">
                    <w:rPr>
                      <w:noProof/>
                      <w:webHidden/>
                    </w:rPr>
                    <w:t>18</w:t>
                  </w:r>
                  <w:r>
                    <w:rPr>
                      <w:noProof/>
                      <w:webHidden/>
                    </w:rPr>
                    <w:fldChar w:fldCharType="end"/>
                  </w:r>
                </w:hyperlink>
              </w:p>
              <w:p w14:paraId="3CE9C509" w14:textId="47ECD893" w:rsidR="00DD5195" w:rsidRDefault="00DD5195">
                <w:pPr>
                  <w:pStyle w:val="Sumrio1"/>
                  <w:rPr>
                    <w:rFonts w:asciiTheme="minorHAnsi" w:eastAsiaTheme="minorEastAsia" w:hAnsiTheme="minorHAnsi" w:cstheme="minorBidi"/>
                    <w:noProof/>
                    <w:sz w:val="22"/>
                    <w:lang w:bidi="ar-SA"/>
                  </w:rPr>
                </w:pPr>
                <w:hyperlink w:anchor="_Toc76085907" w:history="1">
                  <w:r w:rsidRPr="00947AF2">
                    <w:rPr>
                      <w:rStyle w:val="Hyperlink"/>
                      <w:rFonts w:eastAsia="Times New Roman"/>
                      <w:noProof/>
                    </w:rPr>
                    <w:t>Referencias</w:t>
                  </w:r>
                  <w:r>
                    <w:rPr>
                      <w:noProof/>
                      <w:webHidden/>
                    </w:rPr>
                    <w:tab/>
                  </w:r>
                  <w:r>
                    <w:rPr>
                      <w:noProof/>
                      <w:webHidden/>
                    </w:rPr>
                    <w:fldChar w:fldCharType="begin"/>
                  </w:r>
                  <w:r>
                    <w:rPr>
                      <w:noProof/>
                      <w:webHidden/>
                    </w:rPr>
                    <w:instrText xml:space="preserve"> PAGEREF _Toc76085907 \h </w:instrText>
                  </w:r>
                  <w:r>
                    <w:rPr>
                      <w:noProof/>
                      <w:webHidden/>
                    </w:rPr>
                  </w:r>
                  <w:r>
                    <w:rPr>
                      <w:noProof/>
                      <w:webHidden/>
                    </w:rPr>
                    <w:fldChar w:fldCharType="separate"/>
                  </w:r>
                  <w:r w:rsidR="00BC375D">
                    <w:rPr>
                      <w:noProof/>
                      <w:webHidden/>
                    </w:rPr>
                    <w:t>28</w:t>
                  </w:r>
                  <w:r>
                    <w:rPr>
                      <w:noProof/>
                      <w:webHidden/>
                    </w:rPr>
                    <w:fldChar w:fldCharType="end"/>
                  </w:r>
                </w:hyperlink>
              </w:p>
              <w:p w14:paraId="54A998B8" w14:textId="6F38CE99" w:rsidR="00002071" w:rsidRDefault="00002071" w:rsidP="00002071">
                <w:r>
                  <w:fldChar w:fldCharType="end"/>
                </w:r>
              </w:p>
            </w:sdtContent>
          </w:sdt>
          <w:p w14:paraId="18BE0D90" w14:textId="77777777" w:rsidR="00002071" w:rsidRDefault="00002071">
            <w:pPr>
              <w:rPr>
                <w:bCs/>
              </w:rPr>
            </w:pPr>
          </w:p>
        </w:tc>
      </w:tr>
    </w:tbl>
    <w:p w14:paraId="4AE89904" w14:textId="77777777" w:rsidR="00002071" w:rsidRDefault="00002071">
      <w:pPr>
        <w:rPr>
          <w:bCs/>
        </w:rPr>
      </w:pPr>
    </w:p>
    <w:p w14:paraId="1C57914E" w14:textId="77777777" w:rsidR="00002071" w:rsidRDefault="00002071">
      <w:pPr>
        <w:rPr>
          <w:bCs/>
        </w:rPr>
      </w:pPr>
    </w:p>
    <w:p w14:paraId="08FAD4DF" w14:textId="5842F901"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DD5195" w14:paraId="66237655" w14:textId="77777777" w:rsidTr="00B617EC">
        <w:trPr>
          <w:trHeight w:val="20"/>
        </w:trPr>
        <w:tc>
          <w:tcPr>
            <w:tcW w:w="9638" w:type="dxa"/>
            <w:shd w:val="clear" w:color="auto" w:fill="23A8B0"/>
          </w:tcPr>
          <w:p w14:paraId="3AD05A42" w14:textId="622988CE" w:rsidR="00E5774C" w:rsidRPr="00B617EC" w:rsidRDefault="00D02A2A" w:rsidP="00E84E4B">
            <w:pPr>
              <w:pStyle w:val="TtuloAula"/>
              <w:rPr>
                <w:lang w:val="es-CO"/>
              </w:rPr>
            </w:pPr>
            <w:sdt>
              <w:sdtPr>
                <w:rPr>
                  <w:lang w:val="es-CO"/>
                </w:rPr>
                <w:alias w:val="Título"/>
                <w:tag w:val=""/>
                <w:id w:val="904807496"/>
                <w:placeholder>
                  <w:docPart w:val="E3C2A12A63244F5BA8C533EAE0A60AEF"/>
                </w:placeholder>
                <w:dataBinding w:prefixMappings="xmlns:ns0='http://purl.org/dc/elements/1.1/' xmlns:ns1='http://schemas.openxmlformats.org/package/2006/metadata/core-properties' " w:xpath="/ns1:coreProperties[1]/ns0:title[1]" w:storeItemID="{6C3C8BC8-F283-45AE-878A-BAB7291924A1}"/>
                <w:text/>
              </w:sdtPr>
              <w:sdtEndPr/>
              <w:sdtContent>
                <w:r w:rsidR="00B617EC">
                  <w:rPr>
                    <w:lang w:val="es-CO"/>
                  </w:rPr>
                  <w:t>Clase</w:t>
                </w:r>
                <w:r w:rsidR="00B617EC" w:rsidRPr="00B617EC">
                  <w:rPr>
                    <w:lang w:val="es-CO"/>
                  </w:rPr>
                  <w:t xml:space="preserve"> 2 - Recomendaciones Internacionales </w:t>
                </w:r>
                <w:r w:rsidR="00B617EC">
                  <w:rPr>
                    <w:lang w:val="es-CO"/>
                  </w:rPr>
                  <w:t>p</w:t>
                </w:r>
                <w:r w:rsidR="00B617EC" w:rsidRPr="00B617EC">
                  <w:rPr>
                    <w:lang w:val="es-CO"/>
                  </w:rPr>
                  <w:t xml:space="preserve">ara </w:t>
                </w:r>
                <w:r w:rsidR="00B617EC">
                  <w:rPr>
                    <w:lang w:val="es-CO"/>
                  </w:rPr>
                  <w:t>l</w:t>
                </w:r>
                <w:r w:rsidR="00B617EC" w:rsidRPr="00B617EC">
                  <w:rPr>
                    <w:lang w:val="es-CO"/>
                  </w:rPr>
                  <w:t xml:space="preserve">a Eliminación </w:t>
                </w:r>
                <w:r w:rsidR="00B617EC">
                  <w:rPr>
                    <w:lang w:val="es-CO"/>
                  </w:rPr>
                  <w:t>d</w:t>
                </w:r>
                <w:r w:rsidR="00B617EC" w:rsidRPr="00B617EC">
                  <w:rPr>
                    <w:lang w:val="es-CO"/>
                  </w:rPr>
                  <w:t xml:space="preserve">el Sarampión </w:t>
                </w:r>
                <w:r w:rsidR="00B617EC">
                  <w:rPr>
                    <w:lang w:val="es-CO"/>
                  </w:rPr>
                  <w:t>y</w:t>
                </w:r>
                <w:r w:rsidR="00B617EC" w:rsidRPr="00B617EC">
                  <w:rPr>
                    <w:lang w:val="es-CO"/>
                  </w:rPr>
                  <w:t xml:space="preserve"> Procesos </w:t>
                </w:r>
                <w:r w:rsidR="00B617EC">
                  <w:rPr>
                    <w:lang w:val="es-CO"/>
                  </w:rPr>
                  <w:t>d</w:t>
                </w:r>
                <w:r w:rsidR="00B617EC" w:rsidRPr="00B617EC">
                  <w:rPr>
                    <w:lang w:val="es-CO"/>
                  </w:rPr>
                  <w:t xml:space="preserve">e Trabajo </w:t>
                </w:r>
                <w:r w:rsidR="00B617EC">
                  <w:rPr>
                    <w:lang w:val="es-CO"/>
                  </w:rPr>
                  <w:t>d</w:t>
                </w:r>
                <w:r w:rsidR="00B617EC" w:rsidRPr="00B617EC">
                  <w:rPr>
                    <w:lang w:val="es-CO"/>
                  </w:rPr>
                  <w:t xml:space="preserve">e </w:t>
                </w:r>
                <w:r w:rsidR="00B617EC">
                  <w:rPr>
                    <w:lang w:val="es-CO"/>
                  </w:rPr>
                  <w:t>l</w:t>
                </w:r>
                <w:r w:rsidR="00B617EC" w:rsidRPr="00B617EC">
                  <w:rPr>
                    <w:lang w:val="es-CO"/>
                  </w:rPr>
                  <w:t xml:space="preserve">a Vigilancia Epidemiológica </w:t>
                </w:r>
                <w:r w:rsidR="00B617EC">
                  <w:rPr>
                    <w:lang w:val="es-CO"/>
                  </w:rPr>
                  <w:t>d</w:t>
                </w:r>
                <w:r w:rsidR="00B617EC" w:rsidRPr="00B617EC">
                  <w:rPr>
                    <w:lang w:val="es-CO"/>
                  </w:rPr>
                  <w:t>el Sarampión</w:t>
                </w:r>
              </w:sdtContent>
            </w:sdt>
            <w:r w:rsidR="00A816AF" w:rsidRPr="00B617EC">
              <w:rPr>
                <w:lang w:val="es-CO"/>
              </w:rPr>
              <w:t xml:space="preserve"> </w:t>
            </w:r>
          </w:p>
        </w:tc>
      </w:tr>
      <w:tr w:rsidR="00E5774C" w:rsidRPr="00DD5195" w14:paraId="2D11A176" w14:textId="77777777" w:rsidTr="00B617EC">
        <w:trPr>
          <w:trHeight w:val="20"/>
        </w:trPr>
        <w:tc>
          <w:tcPr>
            <w:tcW w:w="9638" w:type="dxa"/>
          </w:tcPr>
          <w:p w14:paraId="54998A6B" w14:textId="68A56A09" w:rsidR="00954660" w:rsidRPr="00F62BA8" w:rsidRDefault="00F62BA8" w:rsidP="00F62BA8">
            <w:pPr>
              <w:pStyle w:val="Pimagem"/>
            </w:pPr>
            <w:r w:rsidRPr="00F62BA8">
              <w:rPr>
                <w:noProof/>
              </w:rPr>
              <w:drawing>
                <wp:inline distT="0" distB="0" distL="0" distR="0" wp14:anchorId="2FCD77BA" wp14:editId="6B1983B0">
                  <wp:extent cx="4412974" cy="3033947"/>
                  <wp:effectExtent l="0" t="0" r="698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9135" cy="3045058"/>
                          </a:xfrm>
                          <a:prstGeom prst="rect">
                            <a:avLst/>
                          </a:prstGeom>
                          <a:noFill/>
                          <a:ln>
                            <a:noFill/>
                          </a:ln>
                        </pic:spPr>
                      </pic:pic>
                    </a:graphicData>
                  </a:graphic>
                </wp:inline>
              </w:drawing>
            </w:r>
          </w:p>
          <w:p w14:paraId="797F8B58" w14:textId="7F64B911" w:rsidR="00E5774C" w:rsidRPr="00B617EC" w:rsidRDefault="00954660" w:rsidP="00954660">
            <w:pPr>
              <w:pStyle w:val="Legenda"/>
              <w:rPr>
                <w:lang w:val="es-CO"/>
              </w:rPr>
            </w:pPr>
            <w:r w:rsidRPr="00B617EC">
              <w:rPr>
                <w:lang w:val="es-CO"/>
              </w:rPr>
              <w:t xml:space="preserve">Figura </w:t>
            </w:r>
            <w:r w:rsidR="009C6EF1">
              <w:fldChar w:fldCharType="begin"/>
            </w:r>
            <w:r w:rsidR="009C6EF1" w:rsidRPr="00B617EC">
              <w:rPr>
                <w:lang w:val="es-CO"/>
              </w:rPr>
              <w:instrText xml:space="preserve"> SEQ Figura \* ARABIC </w:instrText>
            </w:r>
            <w:r w:rsidR="009C6EF1">
              <w:fldChar w:fldCharType="separate"/>
            </w:r>
            <w:r w:rsidR="00BC375D">
              <w:rPr>
                <w:noProof/>
                <w:lang w:val="es-CO"/>
              </w:rPr>
              <w:t>1</w:t>
            </w:r>
            <w:r w:rsidR="009C6EF1">
              <w:rPr>
                <w:noProof/>
              </w:rPr>
              <w:fldChar w:fldCharType="end"/>
            </w:r>
            <w:r w:rsidRPr="00B617EC">
              <w:rPr>
                <w:lang w:val="es-CO"/>
              </w:rPr>
              <w:t xml:space="preserve"> - </w:t>
            </w:r>
            <w:r w:rsidR="00B617EC" w:rsidRPr="00B617EC">
              <w:rPr>
                <w:lang w:val="es-CO"/>
              </w:rPr>
              <w:t xml:space="preserve">vacuna contra el sarampión y la rubéola contra las paperas </w:t>
            </w:r>
            <w:r w:rsidRPr="00B617EC">
              <w:rPr>
                <w:lang w:val="es-CO"/>
              </w:rPr>
              <w:t>MMR Por twenty20photos</w:t>
            </w:r>
          </w:p>
        </w:tc>
      </w:tr>
      <w:tr w:rsidR="00E5774C" w:rsidRPr="00DD5195" w14:paraId="0088E06F" w14:textId="77777777" w:rsidTr="00B617EC">
        <w:trPr>
          <w:trHeight w:val="20"/>
        </w:trPr>
        <w:tc>
          <w:tcPr>
            <w:tcW w:w="9638" w:type="dxa"/>
          </w:tcPr>
          <w:p w14:paraId="3361F37B" w14:textId="4FC68A80" w:rsidR="00B617EC" w:rsidRPr="00B617EC" w:rsidRDefault="00B617EC" w:rsidP="00B617EC">
            <w:pPr>
              <w:pStyle w:val="Ppargrafo"/>
              <w:rPr>
                <w:shd w:val="clear" w:color="auto" w:fill="FFFFFF"/>
                <w:lang w:val="es-CO"/>
              </w:rPr>
            </w:pPr>
            <w:r w:rsidRPr="00B617EC">
              <w:rPr>
                <w:shd w:val="clear" w:color="auto" w:fill="FFFFFF"/>
                <w:lang w:val="es-CO"/>
              </w:rPr>
              <w:t>¡Hola!</w:t>
            </w:r>
          </w:p>
          <w:p w14:paraId="186BF453" w14:textId="6249F351" w:rsidR="00E5774C" w:rsidRPr="00B617EC" w:rsidRDefault="00B617EC" w:rsidP="00B617EC">
            <w:pPr>
              <w:pStyle w:val="Ppargrafo"/>
              <w:rPr>
                <w:rFonts w:ascii="Times New Roman" w:eastAsia="Times New Roman" w:hAnsi="Times New Roman" w:cs="Times New Roman"/>
                <w:lang w:val="es-CO"/>
              </w:rPr>
            </w:pPr>
            <w:r w:rsidRPr="00B617EC">
              <w:rPr>
                <w:shd w:val="clear" w:color="auto" w:fill="FFFFFF"/>
                <w:lang w:val="es-CO"/>
              </w:rPr>
              <w:t>En esta clase, conoceremos las recomendaciones internacionales para la eliminación del sarampión y procesos de trabajo de la vigilancia epidemiológica del sarampión.</w:t>
            </w:r>
          </w:p>
        </w:tc>
      </w:tr>
      <w:tr w:rsidR="00D847B4" w:rsidRPr="00DD5195" w14:paraId="67C51118" w14:textId="77777777" w:rsidTr="00B617EC">
        <w:trPr>
          <w:trHeight w:val="20"/>
        </w:trPr>
        <w:tc>
          <w:tcPr>
            <w:tcW w:w="9638" w:type="dxa"/>
          </w:tcPr>
          <w:p w14:paraId="3E084615" w14:textId="63FE74FC" w:rsidR="00D847B4" w:rsidRPr="00B617EC" w:rsidRDefault="00B617EC" w:rsidP="00B617EC">
            <w:pPr>
              <w:pStyle w:val="Ppargrafo"/>
              <w:rPr>
                <w:lang w:val="es-CO"/>
              </w:rPr>
            </w:pPr>
            <w:r w:rsidRPr="00B617EC">
              <w:rPr>
                <w:shd w:val="clear" w:color="auto" w:fill="FFFFFF"/>
                <w:lang w:val="es-CO"/>
              </w:rPr>
              <w:t>Al final de la clase podrás:</w:t>
            </w:r>
          </w:p>
          <w:p w14:paraId="7E881736" w14:textId="3B5E1F9E" w:rsidR="00B617EC" w:rsidRPr="00B617EC" w:rsidRDefault="00B617EC" w:rsidP="00B617EC">
            <w:pPr>
              <w:pStyle w:val="PBullets"/>
              <w:rPr>
                <w:lang w:val="es-CO" w:eastAsia="pt-BR"/>
              </w:rPr>
            </w:pPr>
            <w:r w:rsidRPr="00B617EC">
              <w:rPr>
                <w:lang w:val="es-CO" w:eastAsia="pt-BR"/>
              </w:rPr>
              <w:t>Conocer las recomendaciones internacionales para la eliminación del sarampión</w:t>
            </w:r>
          </w:p>
          <w:p w14:paraId="0BF28C9C" w14:textId="186265CC" w:rsidR="00B617EC" w:rsidRPr="00B617EC" w:rsidRDefault="00B617EC" w:rsidP="00B617EC">
            <w:pPr>
              <w:pStyle w:val="PBullets"/>
              <w:rPr>
                <w:lang w:val="es-CO" w:eastAsia="pt-BR"/>
              </w:rPr>
            </w:pPr>
            <w:r w:rsidRPr="00B617EC">
              <w:rPr>
                <w:shd w:val="clear" w:color="auto" w:fill="FFFFFF"/>
                <w:lang w:val="es-CO" w:eastAsia="pt-BR"/>
              </w:rPr>
              <w:t>Conocer los procesos de trabajo de la vigilancia epidemiológica del sarampión;</w:t>
            </w:r>
          </w:p>
          <w:p w14:paraId="1E16B25B" w14:textId="6AD0A53A" w:rsidR="00D847B4" w:rsidRPr="00B617EC" w:rsidRDefault="00B617EC" w:rsidP="00B617EC">
            <w:pPr>
              <w:pStyle w:val="PBullets"/>
              <w:rPr>
                <w:lang w:val="es-CO" w:eastAsia="pt-BR"/>
              </w:rPr>
            </w:pPr>
            <w:r w:rsidRPr="00B617EC">
              <w:rPr>
                <w:shd w:val="clear" w:color="auto" w:fill="FFFFFF"/>
                <w:lang w:val="es-CO" w:eastAsia="pt-BR"/>
              </w:rPr>
              <w:t>Estudiar los instrumentos de investigación de casos de sarampión;</w:t>
            </w:r>
          </w:p>
        </w:tc>
      </w:tr>
    </w:tbl>
    <w:p w14:paraId="466592D0" w14:textId="77777777" w:rsidR="00E5774C" w:rsidRPr="00B617EC" w:rsidRDefault="00E5774C">
      <w:pPr>
        <w:rPr>
          <w:lang w:val="es-CO"/>
        </w:rPr>
      </w:pPr>
      <w:r w:rsidRPr="00B617EC">
        <w:rPr>
          <w:lang w:val="es-CO"/>
        </w:rPr>
        <w:br w:type="page"/>
      </w:r>
    </w:p>
    <w:tbl>
      <w:tblPr>
        <w:tblStyle w:val="Ptabela"/>
        <w:tblW w:w="5000" w:type="pct"/>
        <w:tblLook w:val="04A0" w:firstRow="1" w:lastRow="0" w:firstColumn="1" w:lastColumn="0" w:noHBand="0" w:noVBand="1"/>
      </w:tblPr>
      <w:tblGrid>
        <w:gridCol w:w="11906"/>
      </w:tblGrid>
      <w:tr w:rsidR="00B617EC" w:rsidRPr="00DD5195" w14:paraId="04972143" w14:textId="77777777" w:rsidTr="00B617EC">
        <w:trPr>
          <w:trHeight w:val="20"/>
        </w:trPr>
        <w:tc>
          <w:tcPr>
            <w:tcW w:w="11906" w:type="dxa"/>
          </w:tcPr>
          <w:p w14:paraId="74AF4FD9" w14:textId="55EE19C7" w:rsidR="00B617EC" w:rsidRPr="00B617EC" w:rsidRDefault="00B617EC" w:rsidP="00B617EC">
            <w:pPr>
              <w:pStyle w:val="P1Ttulonumerado"/>
              <w:rPr>
                <w:rFonts w:eastAsia="Trebuchet MS"/>
                <w:lang w:val="es-CO"/>
              </w:rPr>
            </w:pPr>
            <w:bookmarkStart w:id="2" w:name="_heading=h.gjdgxs" w:colFirst="0" w:colLast="0"/>
            <w:bookmarkStart w:id="3" w:name="_Toc76085902"/>
            <w:bookmarkEnd w:id="2"/>
            <w:r w:rsidRPr="00E84E4B">
              <w:rPr>
                <w:lang w:val="es-CO"/>
              </w:rPr>
              <w:lastRenderedPageBreak/>
              <w:t>Recomendaciones</w:t>
            </w:r>
            <w:r w:rsidRPr="00B617EC">
              <w:rPr>
                <w:shd w:val="clear" w:color="auto" w:fill="FFFFFF"/>
                <w:lang w:val="es-CO"/>
              </w:rPr>
              <w:t xml:space="preserve"> Internacionales para la eliminación de la enfermedad</w:t>
            </w:r>
            <w:bookmarkEnd w:id="3"/>
          </w:p>
        </w:tc>
      </w:tr>
      <w:tr w:rsidR="00B617EC" w:rsidRPr="00DD5195" w14:paraId="1D0A520D" w14:textId="77777777" w:rsidTr="00B617EC">
        <w:trPr>
          <w:trHeight w:val="20"/>
        </w:trPr>
        <w:tc>
          <w:tcPr>
            <w:tcW w:w="11906" w:type="dxa"/>
          </w:tcPr>
          <w:p w14:paraId="34E3AA55" w14:textId="38BD0D4A" w:rsidR="00B617EC" w:rsidRPr="00B617EC" w:rsidRDefault="00B617EC" w:rsidP="00B617EC">
            <w:pPr>
              <w:pStyle w:val="Ppargrafo"/>
              <w:rPr>
                <w:lang w:val="es-CO"/>
              </w:rPr>
            </w:pPr>
            <w:r w:rsidRPr="00B617EC">
              <w:rPr>
                <w:lang w:val="es-CO"/>
              </w:rPr>
              <w:t>A la luz de la actual pandemia de COVID-19, la Organización Panamericana de la Salud/ Organización Mundial de la Salud OPAS/ OMS emitió principios orientadores para actividades de inmunización durante la pandemia de COVID-19, 26 de marzo de 2020, disponible en https://bit.ly / 2VALMsi con el apoyo de consulta con los miembros del Grupo Consultivo Técnico (TAG) de la OPAS/ OMS para enfermedades prevenibles por vacunación (VPD), y alineado con las recomendaciones del Grupo Consultivo Estratégico de Especialistas en Inmunización de la OMS (SAGE) .</w:t>
            </w:r>
          </w:p>
        </w:tc>
      </w:tr>
      <w:tr w:rsidR="00B617EC" w:rsidRPr="00DD5195" w14:paraId="39413D13" w14:textId="77777777" w:rsidTr="00B617EC">
        <w:trPr>
          <w:trHeight w:val="20"/>
        </w:trPr>
        <w:tc>
          <w:tcPr>
            <w:tcW w:w="11906" w:type="dxa"/>
          </w:tcPr>
          <w:p w14:paraId="2FFA8807" w14:textId="5046E99D" w:rsidR="00B617EC" w:rsidRPr="00B617EC" w:rsidRDefault="00B617EC" w:rsidP="00B617EC">
            <w:pPr>
              <w:pStyle w:val="Ppargrafo"/>
              <w:rPr>
                <w:lang w:val="es-CO"/>
              </w:rPr>
            </w:pPr>
            <w:r w:rsidRPr="00B617EC">
              <w:rPr>
                <w:lang w:val="es-CO"/>
              </w:rPr>
              <w:t>Entre las recomendaciones para países con brotes de sarampión, destacan las siguientes:</w:t>
            </w:r>
          </w:p>
        </w:tc>
      </w:tr>
      <w:tr w:rsidR="00D73D85" w:rsidRPr="0073297A" w14:paraId="2BF21C81" w14:textId="77777777" w:rsidTr="00B617EC">
        <w:trPr>
          <w:trHeight w:val="20"/>
        </w:trPr>
        <w:tc>
          <w:tcPr>
            <w:tcW w:w="11906" w:type="dxa"/>
          </w:tcPr>
          <w:p w14:paraId="4BA59FD9" w14:textId="1DB5C49F" w:rsidR="00D73D85" w:rsidRPr="0073297A" w:rsidRDefault="00531803" w:rsidP="00531803">
            <w:pPr>
              <w:pStyle w:val="Pimagem"/>
            </w:pPr>
            <w:r>
              <w:rPr>
                <w:noProof/>
              </w:rPr>
              <w:drawing>
                <wp:inline distT="0" distB="0" distL="0" distR="0" wp14:anchorId="6144DAEE" wp14:editId="298FCE21">
                  <wp:extent cx="5234151" cy="1744899"/>
                  <wp:effectExtent l="0" t="0" r="508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820" cy="1750123"/>
                          </a:xfrm>
                          <a:prstGeom prst="rect">
                            <a:avLst/>
                          </a:prstGeom>
                          <a:noFill/>
                          <a:ln>
                            <a:noFill/>
                          </a:ln>
                        </pic:spPr>
                      </pic:pic>
                    </a:graphicData>
                  </a:graphic>
                </wp:inline>
              </w:drawing>
            </w:r>
          </w:p>
        </w:tc>
      </w:tr>
      <w:tr w:rsidR="004778BD" w:rsidRPr="0073297A" w14:paraId="648DE513" w14:textId="77777777" w:rsidTr="00B617EC">
        <w:trPr>
          <w:trHeight w:val="20"/>
        </w:trPr>
        <w:tc>
          <w:tcPr>
            <w:tcW w:w="11906" w:type="dxa"/>
          </w:tcPr>
          <w:p w14:paraId="16D0D527" w14:textId="55264BA0" w:rsidR="004778BD" w:rsidRPr="0073297A" w:rsidRDefault="00B617EC" w:rsidP="00C54AC6">
            <w:pPr>
              <w:spacing w:before="240" w:line="360" w:lineRule="auto"/>
              <w:jc w:val="both"/>
              <w:rPr>
                <w:rFonts w:ascii="Trebuchet MS" w:eastAsia="Trebuchet MS" w:hAnsi="Trebuchet MS" w:cs="Trebuchet MS"/>
                <w:b/>
                <w:sz w:val="24"/>
                <w:szCs w:val="24"/>
              </w:rPr>
            </w:pPr>
            <w:proofErr w:type="spellStart"/>
            <w:r w:rsidRPr="00B617EC">
              <w:rPr>
                <w:rFonts w:ascii="Trebuchet MS" w:eastAsia="Trebuchet MS" w:hAnsi="Trebuchet MS" w:cs="Trebuchet MS"/>
                <w:b/>
                <w:sz w:val="24"/>
                <w:szCs w:val="24"/>
              </w:rPr>
              <w:t>Vacunación</w:t>
            </w:r>
            <w:proofErr w:type="spellEnd"/>
          </w:p>
        </w:tc>
      </w:tr>
      <w:tr w:rsidR="00C01029" w:rsidRPr="00DD5195" w14:paraId="574C6477" w14:textId="77777777" w:rsidTr="00B617EC">
        <w:trPr>
          <w:trHeight w:val="20"/>
        </w:trPr>
        <w:tc>
          <w:tcPr>
            <w:tcW w:w="11906" w:type="dxa"/>
          </w:tcPr>
          <w:p w14:paraId="4DADC316" w14:textId="77777777" w:rsidR="00B617EC" w:rsidRPr="00B617EC" w:rsidRDefault="00B617EC" w:rsidP="00B617EC">
            <w:pPr>
              <w:pStyle w:val="PBullets"/>
              <w:rPr>
                <w:lang w:val="es-CO" w:eastAsia="pt-BR"/>
              </w:rPr>
            </w:pPr>
            <w:r w:rsidRPr="00B617EC">
              <w:rPr>
                <w:shd w:val="clear" w:color="auto" w:fill="FFFFFF"/>
                <w:lang w:val="es-CO" w:eastAsia="pt-BR"/>
              </w:rPr>
              <w:t>Involucrar el Grupo Consultivo Técnico Nacional de Inmunizaciones (GTCV) en la toma de decisiones sobre la continuidad de los servicios de vacunación.</w:t>
            </w:r>
          </w:p>
          <w:p w14:paraId="1E22005B" w14:textId="77777777" w:rsidR="00B617EC" w:rsidRPr="00B617EC" w:rsidRDefault="00B617EC" w:rsidP="00B617EC">
            <w:pPr>
              <w:pStyle w:val="PBullets"/>
              <w:rPr>
                <w:lang w:val="es-CO" w:eastAsia="pt-BR"/>
              </w:rPr>
            </w:pPr>
            <w:r w:rsidRPr="00B617EC">
              <w:rPr>
                <w:lang w:val="es-CO" w:eastAsia="pt-BR"/>
              </w:rPr>
              <w:t>En los establecimientos de salud donde son realizada las actividades de vacunación, es fundamental que los profesionales de la salud estén atentos a los señales y síntomas de enfermedades respiratorias y ofrezcan a los pacientes con síntomas de gripe una máscara quirúrgica y los encaminen a evaluación médica, conforme la legislación local protocolos para el cribado inicial de pacientes con sospecha de COVID-19.</w:t>
            </w:r>
          </w:p>
          <w:p w14:paraId="197462FA" w14:textId="77777777" w:rsidR="00B617EC" w:rsidRPr="00B617EC" w:rsidRDefault="00B617EC" w:rsidP="00B617EC">
            <w:pPr>
              <w:pStyle w:val="PBullets"/>
              <w:rPr>
                <w:lang w:val="es-CO" w:eastAsia="pt-BR"/>
              </w:rPr>
            </w:pPr>
            <w:r w:rsidRPr="00B617EC">
              <w:rPr>
                <w:shd w:val="clear" w:color="auto" w:fill="FFFFFF"/>
                <w:lang w:val="es-CO" w:eastAsia="pt-BR"/>
              </w:rPr>
              <w:lastRenderedPageBreak/>
              <w:t>Aunque actualmente no haya contraindicaciones médicas para la vacunación de una persona que tuvo contacto con un caso de COVID-19, se recomienda posponer la vacunación hasta que se complete la cuarentena (14 días después de la última exposición).</w:t>
            </w:r>
          </w:p>
          <w:p w14:paraId="2105C1FA" w14:textId="77777777" w:rsidR="00B617EC" w:rsidRPr="00B617EC" w:rsidRDefault="00B617EC" w:rsidP="00B617EC">
            <w:pPr>
              <w:pStyle w:val="PBullets"/>
              <w:rPr>
                <w:lang w:val="es-CO" w:eastAsia="pt-BR"/>
              </w:rPr>
            </w:pPr>
            <w:r w:rsidRPr="00B617EC">
              <w:rPr>
                <w:lang w:val="es-CO" w:eastAsia="pt-BR"/>
              </w:rPr>
              <w:t xml:space="preserve">Bajo las circunstancias de un brote de VPD, la decisión de conducir campañas de vacunación en masa de respuesta al brote exigirá una evaluación del riesgo-beneficio caso por caso y debe llevar en cuenta la capacidad del sistema de salud de conducir eficazmente una campaña en masa segura y de alta calidad en el contexto de la pandemia COVID-19. La evaluación </w:t>
            </w:r>
            <w:r w:rsidRPr="00B617EC">
              <w:rPr>
                <w:b/>
                <w:bCs/>
                <w:lang w:val="es-CO" w:eastAsia="pt-BR"/>
              </w:rPr>
              <w:t>evaluará los riesgos de una respuesta retardada contra los riesgos asociados a una respuesta inmediata</w:t>
            </w:r>
            <w:r w:rsidRPr="00B617EC">
              <w:rPr>
                <w:lang w:val="es-CO" w:eastAsia="pt-BR"/>
              </w:rPr>
              <w:t>, tanto en términos de morbilidad y mortalidad para la VPD, como el impacto potencial de una transmisión posterior del virus COVID-19.</w:t>
            </w:r>
          </w:p>
          <w:p w14:paraId="74EF4D4A" w14:textId="77777777" w:rsidR="00B617EC" w:rsidRPr="00B617EC" w:rsidRDefault="00B617EC" w:rsidP="00B617EC">
            <w:pPr>
              <w:pStyle w:val="PBullets"/>
              <w:rPr>
                <w:lang w:val="es-CO" w:eastAsia="pt-BR"/>
              </w:rPr>
            </w:pPr>
            <w:r w:rsidRPr="00B617EC">
              <w:rPr>
                <w:lang w:val="es-CO" w:eastAsia="pt-BR"/>
              </w:rPr>
              <w:t xml:space="preserve">Sí ocurrir un brote de una enfermedad prevenible por vacuna (VDP), el riesgo-beneficio de realizar una campaña de vacunación de respuesta a un brote debe ser evaluado teniéndose en consideración la capacidad del sistema de salud de conducir efectivamente una campaña en masa segura y de alta calidad en el contexto de la pandemia COVID-19. La evaluación evaluará los riesgos de una respuesta retardada contra los riesgos asociados a una respuesta inmediata, tanto en términos de morbilidad y mortalidad para la VPD cuanto el impacto potencial de una transmisión posterior del virus COVID-19. Caso una campaña de vacunación de respuesta a brotes se lleven a </w:t>
            </w:r>
            <w:proofErr w:type="spellStart"/>
            <w:r w:rsidRPr="00B617EC">
              <w:rPr>
                <w:lang w:val="es-CO" w:eastAsia="pt-BR"/>
              </w:rPr>
              <w:t>cabo,medidas</w:t>
            </w:r>
            <w:proofErr w:type="spellEnd"/>
            <w:r w:rsidRPr="00B617EC">
              <w:rPr>
                <w:lang w:val="es-CO" w:eastAsia="pt-BR"/>
              </w:rPr>
              <w:t xml:space="preserve"> rigurosas son necesarias para mantener el patrón y la prevención y control de la infección COVID-19, lidiar de forma adecuada con los residuos de inyección, proteger a los profesionales </w:t>
            </w:r>
            <w:r w:rsidRPr="00B617EC">
              <w:rPr>
                <w:shd w:val="clear" w:color="auto" w:fill="FFFFFF"/>
                <w:lang w:val="es-CO" w:eastAsia="pt-BR"/>
              </w:rPr>
              <w:t>de salud y salvaguardar el público.</w:t>
            </w:r>
            <w:r w:rsidRPr="00B617EC">
              <w:rPr>
                <w:lang w:val="es-CO" w:eastAsia="pt-BR"/>
              </w:rPr>
              <w:t xml:space="preserve"> Caso una campaña de vacunación de respuesta al brote se aplace, una </w:t>
            </w:r>
            <w:r w:rsidRPr="00B617EC">
              <w:rPr>
                <w:b/>
                <w:bCs/>
                <w:lang w:val="es-CO" w:eastAsia="pt-BR"/>
              </w:rPr>
              <w:t>evaluación periódica con base en la morbilidad y mortalidad VPD local será necesaria para evaluar el riesgo de más retrasos.</w:t>
            </w:r>
          </w:p>
          <w:p w14:paraId="1B74F5F0" w14:textId="77777777" w:rsidR="00B617EC" w:rsidRPr="00B617EC" w:rsidRDefault="00B617EC" w:rsidP="00B617EC">
            <w:pPr>
              <w:pStyle w:val="PBullets"/>
              <w:rPr>
                <w:lang w:val="es-CO" w:eastAsia="pt-BR"/>
              </w:rPr>
            </w:pPr>
            <w:r w:rsidRPr="00B617EC">
              <w:rPr>
                <w:shd w:val="clear" w:color="auto" w:fill="FFFFFF"/>
                <w:lang w:val="es-CO" w:eastAsia="pt-BR"/>
              </w:rPr>
              <w:t>Los servicios de inmunización deben continuar cuando el riesgo de transmisión del SARS-CoV-2 se reduzca y la capacidad del sistema de salud  se tenga recuperado lo suficiente para retomar esas actividades.</w:t>
            </w:r>
            <w:r w:rsidRPr="00B617EC">
              <w:rPr>
                <w:shd w:val="clear" w:color="auto" w:fill="F7F7F7"/>
                <w:lang w:val="es-CO" w:eastAsia="pt-BR"/>
              </w:rPr>
              <w:t xml:space="preserve"> </w:t>
            </w:r>
            <w:r w:rsidRPr="00B617EC">
              <w:rPr>
                <w:shd w:val="clear" w:color="auto" w:fill="FFFFFF"/>
                <w:lang w:val="es-CO" w:eastAsia="pt-BR"/>
              </w:rPr>
              <w:t xml:space="preserve">Es probable que algún nivel de transmisión SARS-CoV-2 aún esté en progreso </w:t>
            </w:r>
            <w:r w:rsidRPr="00B617EC">
              <w:rPr>
                <w:shd w:val="clear" w:color="auto" w:fill="FFFFFF"/>
                <w:lang w:val="es-CO" w:eastAsia="pt-BR"/>
              </w:rPr>
              <w:lastRenderedPageBreak/>
              <w:t>cuando los servicios se reanudarán</w:t>
            </w:r>
            <w:r w:rsidRPr="00B617EC">
              <w:rPr>
                <w:lang w:val="es-CO" w:eastAsia="pt-BR"/>
              </w:rPr>
              <w:t xml:space="preserve">. Probablemente, medidas más rígidas de prevención y control de infecciones y prácticas de distanciamiento social aún serán necesarias en las etapas iniciales de reanudación del servicio de vacunación. </w:t>
            </w:r>
            <w:r w:rsidRPr="00B617EC">
              <w:rPr>
                <w:shd w:val="clear" w:color="auto" w:fill="FFFFFF"/>
                <w:lang w:val="es-CO" w:eastAsia="pt-BR"/>
              </w:rPr>
              <w:t>El GTCV debe aconsejar al país sobre cómo reanudar el servicio y cuáles poblaciones deben ser priorizadas.</w:t>
            </w:r>
          </w:p>
          <w:p w14:paraId="710BBAF2" w14:textId="77777777" w:rsidR="00B617EC" w:rsidRPr="00B617EC" w:rsidRDefault="00B617EC" w:rsidP="00B617EC">
            <w:pPr>
              <w:pStyle w:val="PBullets"/>
              <w:rPr>
                <w:lang w:val="es-CO" w:eastAsia="pt-BR"/>
              </w:rPr>
            </w:pPr>
            <w:r w:rsidRPr="00B617EC">
              <w:rPr>
                <w:lang w:val="es-CO" w:eastAsia="pt-BR"/>
              </w:rPr>
              <w:t>Vacunar a las poblaciones en riesgo que residen en áreas donde el virus del sarampión está circulando y que no tienen prueba de vacunación o inmunidad contra sarampión y rubéola, como salud personal, personas que trabajan en empresas de servicios esenciales, instituciones con poblaciones cautivas y transporte (hospitales, aeropuertos , cadenas, albergues, pasos fronterizos, transporte colectivo, urbano y otros), así como viajeros internacionales.</w:t>
            </w:r>
          </w:p>
          <w:p w14:paraId="6A0FD00C" w14:textId="77777777" w:rsidR="00B617EC" w:rsidRPr="00B617EC" w:rsidRDefault="00B617EC" w:rsidP="00B617EC">
            <w:pPr>
              <w:pStyle w:val="PBullets"/>
              <w:rPr>
                <w:rFonts w:ascii="Verdana" w:hAnsi="Verdana" w:cs="Times New Roman"/>
                <w:lang w:val="es-CO" w:eastAsia="pt-BR"/>
              </w:rPr>
            </w:pPr>
            <w:r w:rsidRPr="00B617EC">
              <w:rPr>
                <w:lang w:val="es-CO" w:eastAsia="pt-BR"/>
              </w:rPr>
              <w:t>Vacunar poblaciones en riesgo (sin comprobación de vacunación o inmunidad contra  sarampión y rubéola), como profesionales de la salud, personas que trabajan en turismo y transporte (hoteles, aeropuertos, pasos fronterizos, transporte urbano colectivo y otros) y viajeros internacionales.</w:t>
            </w:r>
          </w:p>
          <w:p w14:paraId="3299F4AD" w14:textId="7051C219" w:rsidR="00C01029" w:rsidRPr="00B617EC" w:rsidRDefault="00B617EC" w:rsidP="00B617EC">
            <w:pPr>
              <w:pStyle w:val="PBullets"/>
              <w:rPr>
                <w:lang w:val="es-CO" w:eastAsia="pt-BR"/>
              </w:rPr>
            </w:pPr>
            <w:r w:rsidRPr="00B617EC">
              <w:rPr>
                <w:lang w:val="es-CO" w:eastAsia="pt-BR"/>
              </w:rPr>
              <w:t>Mantener stock de vacuna contra sarampión-rubéola (MR) y / o MMR y jeringas / insumos para acciones de prevención y control en casos importados.</w:t>
            </w:r>
          </w:p>
        </w:tc>
      </w:tr>
      <w:tr w:rsidR="004778BD" w:rsidRPr="0073297A" w14:paraId="347FBCBF" w14:textId="77777777" w:rsidTr="00B617EC">
        <w:trPr>
          <w:trHeight w:val="20"/>
        </w:trPr>
        <w:tc>
          <w:tcPr>
            <w:tcW w:w="11906" w:type="dxa"/>
          </w:tcPr>
          <w:p w14:paraId="62B77E93" w14:textId="05A6B659" w:rsidR="004778BD" w:rsidRPr="0073297A" w:rsidRDefault="00B617EC" w:rsidP="00C54AC6">
            <w:pPr>
              <w:spacing w:before="240" w:line="360" w:lineRule="auto"/>
              <w:jc w:val="both"/>
              <w:rPr>
                <w:rFonts w:ascii="Trebuchet MS" w:eastAsia="Trebuchet MS" w:hAnsi="Trebuchet MS" w:cs="Trebuchet MS"/>
                <w:b/>
                <w:sz w:val="24"/>
                <w:szCs w:val="24"/>
              </w:rPr>
            </w:pPr>
            <w:proofErr w:type="spellStart"/>
            <w:r w:rsidRPr="00B617EC">
              <w:rPr>
                <w:rFonts w:ascii="Trebuchet MS" w:eastAsia="Trebuchet MS" w:hAnsi="Trebuchet MS" w:cs="Trebuchet MS"/>
                <w:b/>
                <w:sz w:val="24"/>
                <w:szCs w:val="24"/>
              </w:rPr>
              <w:lastRenderedPageBreak/>
              <w:t>Vigilancia</w:t>
            </w:r>
            <w:proofErr w:type="spellEnd"/>
            <w:r w:rsidRPr="00B617EC">
              <w:rPr>
                <w:rFonts w:ascii="Trebuchet MS" w:eastAsia="Trebuchet MS" w:hAnsi="Trebuchet MS" w:cs="Trebuchet MS"/>
                <w:b/>
                <w:sz w:val="24"/>
                <w:szCs w:val="24"/>
              </w:rPr>
              <w:t xml:space="preserve"> epidemiológica</w:t>
            </w:r>
          </w:p>
        </w:tc>
      </w:tr>
      <w:tr w:rsidR="00C01029" w:rsidRPr="002207BF" w14:paraId="6ABA592C" w14:textId="77777777" w:rsidTr="00B617EC">
        <w:trPr>
          <w:trHeight w:val="20"/>
        </w:trPr>
        <w:tc>
          <w:tcPr>
            <w:tcW w:w="11906" w:type="dxa"/>
          </w:tcPr>
          <w:p w14:paraId="100E25CD" w14:textId="77777777" w:rsidR="00B617EC" w:rsidRPr="00B617EC" w:rsidRDefault="00B617EC" w:rsidP="00B617EC">
            <w:pPr>
              <w:pStyle w:val="PBullets"/>
              <w:rPr>
                <w:lang w:val="es-CO" w:eastAsia="pt-BR"/>
              </w:rPr>
            </w:pPr>
            <w:r w:rsidRPr="00B617EC">
              <w:rPr>
                <w:lang w:val="es-CO" w:eastAsia="pt-BR"/>
              </w:rPr>
              <w:t>Los sistemas de vigilancia deben continuar a realizar la detección temprana y el gestión de casos de VDP, como mínimo para enfermedades con mandatos de vigilancia global y objetivos de eliminación, como sarampión y rubéola, entre otras.</w:t>
            </w:r>
          </w:p>
          <w:p w14:paraId="2378C215" w14:textId="330013FD" w:rsidR="00C01029" w:rsidRPr="00B617EC" w:rsidRDefault="00B617EC" w:rsidP="00B617EC">
            <w:pPr>
              <w:pStyle w:val="PBullets"/>
              <w:rPr>
                <w:lang w:val="es-CO" w:eastAsia="pt-BR"/>
              </w:rPr>
            </w:pPr>
            <w:r w:rsidRPr="00B617EC">
              <w:rPr>
                <w:lang w:val="es-CO" w:eastAsia="pt-BR"/>
              </w:rPr>
              <w:t>Durante un brote y cuando no es posible confirmar los casos sospechosos por laboratorio, las clasificaciones de un caso confirmado puede basarse en criterios clínicos (fiebre, erupción cutánea, tos, coriza y conjuntivitis) y vínculo epidemiológico, para no retrasar las acciones de respuesta.</w:t>
            </w:r>
          </w:p>
        </w:tc>
      </w:tr>
      <w:tr w:rsidR="00B617EC" w:rsidRPr="0073297A" w14:paraId="0C392B69" w14:textId="77777777" w:rsidTr="00B617EC">
        <w:trPr>
          <w:trHeight w:val="20"/>
        </w:trPr>
        <w:tc>
          <w:tcPr>
            <w:tcW w:w="11906" w:type="dxa"/>
          </w:tcPr>
          <w:p w14:paraId="2E65A35E" w14:textId="76A1328D" w:rsidR="00B617EC" w:rsidRPr="0073297A" w:rsidRDefault="00B617EC" w:rsidP="00B617EC">
            <w:pPr>
              <w:spacing w:before="240" w:line="360" w:lineRule="auto"/>
              <w:jc w:val="both"/>
              <w:rPr>
                <w:rFonts w:ascii="Trebuchet MS" w:eastAsia="Trebuchet MS" w:hAnsi="Trebuchet MS" w:cs="Trebuchet MS"/>
                <w:b/>
                <w:sz w:val="24"/>
                <w:szCs w:val="24"/>
              </w:rPr>
            </w:pPr>
            <w:proofErr w:type="spellStart"/>
            <w:r w:rsidRPr="00B617EC">
              <w:rPr>
                <w:rFonts w:ascii="Trebuchet MS" w:eastAsia="Trebuchet MS" w:hAnsi="Trebuchet MS" w:cs="Trebuchet MS"/>
                <w:b/>
                <w:sz w:val="24"/>
                <w:szCs w:val="24"/>
              </w:rPr>
              <w:t>Respuesta</w:t>
            </w:r>
            <w:proofErr w:type="spellEnd"/>
            <w:r w:rsidRPr="00B617EC">
              <w:rPr>
                <w:rFonts w:ascii="Trebuchet MS" w:eastAsia="Trebuchet MS" w:hAnsi="Trebuchet MS" w:cs="Trebuchet MS"/>
                <w:b/>
                <w:sz w:val="24"/>
                <w:szCs w:val="24"/>
              </w:rPr>
              <w:t xml:space="preserve"> rápida</w:t>
            </w:r>
          </w:p>
        </w:tc>
      </w:tr>
      <w:tr w:rsidR="00B617EC" w:rsidRPr="00DD5195" w14:paraId="127A5A12" w14:textId="77777777" w:rsidTr="00B617EC">
        <w:trPr>
          <w:trHeight w:val="20"/>
        </w:trPr>
        <w:tc>
          <w:tcPr>
            <w:tcW w:w="11906" w:type="dxa"/>
          </w:tcPr>
          <w:p w14:paraId="7383261E" w14:textId="77777777" w:rsidR="00B617EC" w:rsidRPr="00B617EC" w:rsidRDefault="00B617EC" w:rsidP="00B617EC">
            <w:pPr>
              <w:pStyle w:val="PBullets"/>
              <w:rPr>
                <w:lang w:val="es-CO" w:eastAsia="pt-BR"/>
              </w:rPr>
            </w:pPr>
            <w:r w:rsidRPr="00B617EC">
              <w:rPr>
                <w:lang w:val="es-CO" w:eastAsia="pt-BR"/>
              </w:rPr>
              <w:lastRenderedPageBreak/>
              <w:t xml:space="preserve">ofrecer una respuesta rápida a los casos importados de sarampión para evitar el restablecimiento de la transmisión endémica mediante la activación de equipos de respuesta rápida capacitados para este propósito y la implementación de protocolos nacionales de respuesta rápida cuando existan casos importados. Una vez que un equipo de respuesta rápida se haya activado, la </w:t>
            </w:r>
            <w:r w:rsidRPr="00E84E4B">
              <w:rPr>
                <w:lang w:val="es-CO"/>
              </w:rPr>
              <w:t>coordinación</w:t>
            </w:r>
            <w:r w:rsidRPr="00B617EC">
              <w:rPr>
                <w:lang w:val="es-CO" w:eastAsia="pt-BR"/>
              </w:rPr>
              <w:t xml:space="preserve"> continua entre los niveles nacional y local debe ser asegurada, con canales de comunicación permanentes y fluidos entre todos los niveles (nacional, subnacional y local).</w:t>
            </w:r>
          </w:p>
          <w:p w14:paraId="084321F5" w14:textId="61049502" w:rsidR="00B617EC" w:rsidRPr="00B617EC" w:rsidRDefault="00B617EC" w:rsidP="00B617EC">
            <w:pPr>
              <w:pStyle w:val="PBullets"/>
              <w:rPr>
                <w:lang w:val="es-CO" w:eastAsia="pt-BR"/>
              </w:rPr>
            </w:pPr>
            <w:r w:rsidRPr="00B617EC">
              <w:rPr>
                <w:lang w:val="es-CO" w:eastAsia="pt-BR"/>
              </w:rPr>
              <w:t xml:space="preserve">Durante los brotes, establecer el manejo adecuado de los casos hospitalarios para evitar la transmisión nosocomial, con encaminamiento adecuado de los pacientes a salas de aislamiento (para cualquier nivel de atención) y evitando el contacto con otros pacientes en salas de espera y / </w:t>
            </w:r>
            <w:proofErr w:type="spellStart"/>
            <w:r w:rsidRPr="00B617EC">
              <w:rPr>
                <w:lang w:val="es-CO" w:eastAsia="pt-BR"/>
              </w:rPr>
              <w:t>o</w:t>
            </w:r>
            <w:proofErr w:type="spellEnd"/>
            <w:r w:rsidRPr="00B617EC">
              <w:rPr>
                <w:lang w:val="es-CO" w:eastAsia="pt-BR"/>
              </w:rPr>
              <w:t xml:space="preserve"> otras salas hospitalarias.</w:t>
            </w:r>
          </w:p>
        </w:tc>
      </w:tr>
      <w:tr w:rsidR="004778BD" w:rsidRPr="00DD5195" w14:paraId="08546FD0" w14:textId="77777777" w:rsidTr="00B617EC">
        <w:trPr>
          <w:trHeight w:val="20"/>
        </w:trPr>
        <w:tc>
          <w:tcPr>
            <w:tcW w:w="11906" w:type="dxa"/>
          </w:tcPr>
          <w:p w14:paraId="136E44DC" w14:textId="27568E69" w:rsidR="004778BD" w:rsidRPr="00B617EC" w:rsidRDefault="00B617EC" w:rsidP="00B617EC">
            <w:pPr>
              <w:pStyle w:val="Ppargrafo"/>
              <w:rPr>
                <w:lang w:val="es-CO"/>
              </w:rPr>
            </w:pPr>
            <w:r w:rsidRPr="00B617EC">
              <w:rPr>
                <w:lang w:val="es-CO"/>
              </w:rPr>
              <w:t xml:space="preserve">Además, la OPAS / OMS recomienda que los Estados Miembros avisen a todos los viajeros con 6 meses de edad de 8 años o mayores que no puedan presentar prueba de vacunación o inmunidad a recibir la vacuna contra el sarampión y la rubéola, preferiblemente la vacuna viral (MMR) al menos dos semanas antes de viajar a áreas donde la transmisión del sarampión fue </w:t>
            </w:r>
            <w:r w:rsidRPr="00E84E4B">
              <w:rPr>
                <w:lang w:val="es-CO"/>
              </w:rPr>
              <w:t>documentada</w:t>
            </w:r>
            <w:r w:rsidRPr="00B617EC">
              <w:rPr>
                <w:lang w:val="es-CO"/>
              </w:rPr>
              <w:t>. Las recomendaciones de la OPAS / OMS sobre consejos para viajeros están disponibles en la Actualización Epidemiológica sobre Sarampión de la OPS / OMS de 27 de octubre de 20179.</w:t>
            </w:r>
          </w:p>
        </w:tc>
      </w:tr>
      <w:tr w:rsidR="004778BD" w:rsidRPr="0073297A" w14:paraId="3AF078C8" w14:textId="77777777" w:rsidTr="00B617EC">
        <w:trPr>
          <w:trHeight w:val="20"/>
        </w:trPr>
        <w:tc>
          <w:tcPr>
            <w:tcW w:w="11906" w:type="dxa"/>
          </w:tcPr>
          <w:p w14:paraId="25B56500" w14:textId="46E6CC38" w:rsidR="004778BD" w:rsidRPr="0073297A" w:rsidRDefault="00B617EC" w:rsidP="00B87723">
            <w:pPr>
              <w:pStyle w:val="P1Ttulonumerado"/>
              <w:rPr>
                <w:rFonts w:eastAsia="Trebuchet MS"/>
              </w:rPr>
            </w:pPr>
            <w:bookmarkStart w:id="4" w:name="_Toc76085903"/>
            <w:proofErr w:type="spellStart"/>
            <w:r w:rsidRPr="00B617EC">
              <w:rPr>
                <w:rFonts w:eastAsia="Trebuchet MS"/>
              </w:rPr>
              <w:t>Vigilancia</w:t>
            </w:r>
            <w:proofErr w:type="spellEnd"/>
            <w:r w:rsidRPr="00B617EC">
              <w:rPr>
                <w:rFonts w:eastAsia="Trebuchet MS"/>
              </w:rPr>
              <w:t xml:space="preserve"> epidemiológica </w:t>
            </w:r>
            <w:proofErr w:type="spellStart"/>
            <w:r w:rsidRPr="00B617EC">
              <w:rPr>
                <w:rFonts w:eastAsia="Trebuchet MS"/>
              </w:rPr>
              <w:t>del</w:t>
            </w:r>
            <w:proofErr w:type="spellEnd"/>
            <w:r w:rsidRPr="00B617EC">
              <w:rPr>
                <w:rFonts w:eastAsia="Trebuchet MS"/>
              </w:rPr>
              <w:t xml:space="preserve"> </w:t>
            </w:r>
            <w:proofErr w:type="spellStart"/>
            <w:r w:rsidRPr="00B617EC">
              <w:rPr>
                <w:rFonts w:eastAsia="Trebuchet MS"/>
              </w:rPr>
              <w:t>sarampión</w:t>
            </w:r>
            <w:bookmarkEnd w:id="4"/>
            <w:proofErr w:type="spellEnd"/>
          </w:p>
        </w:tc>
      </w:tr>
      <w:tr w:rsidR="00B617EC" w:rsidRPr="00DD5195" w14:paraId="3787694C" w14:textId="77777777" w:rsidTr="00B617EC">
        <w:trPr>
          <w:trHeight w:val="20"/>
        </w:trPr>
        <w:tc>
          <w:tcPr>
            <w:tcW w:w="11906" w:type="dxa"/>
          </w:tcPr>
          <w:p w14:paraId="51B568EF" w14:textId="5FC8D989" w:rsidR="00B617EC" w:rsidRPr="00E84E4B" w:rsidRDefault="00B617EC" w:rsidP="00B617EC">
            <w:pPr>
              <w:pStyle w:val="Ppargrafo"/>
              <w:rPr>
                <w:lang w:val="es-CO"/>
              </w:rPr>
            </w:pPr>
            <w:r w:rsidRPr="00E84E4B">
              <w:rPr>
                <w:lang w:val="es-CO"/>
              </w:rPr>
              <w:t>El sistema de vigilancia epidemiológica del sarampión es fundamental para la salud pública y para medir el progreso en dirección a la meta de eliminación. Pautado en el monitoreo de riesgos, en la acción sensible, oportuna y activa, y con medidas de prevención y control. Es necesario intensificar las acciones intersectoriales para que se alcancen sus indicadores (FAVERSANI; KUPEK; WESTRUPP, 2005; OPS; OMS, 2007; PENNA et al. 2011).</w:t>
            </w:r>
          </w:p>
        </w:tc>
      </w:tr>
      <w:tr w:rsidR="00B617EC" w:rsidRPr="002207BF" w14:paraId="75496204" w14:textId="77777777" w:rsidTr="00B617EC">
        <w:trPr>
          <w:trHeight w:val="20"/>
        </w:trPr>
        <w:tc>
          <w:tcPr>
            <w:tcW w:w="11906" w:type="dxa"/>
          </w:tcPr>
          <w:p w14:paraId="60DF6598" w14:textId="4EBCEE67" w:rsidR="00B617EC" w:rsidRPr="00E84E4B" w:rsidRDefault="00B617EC" w:rsidP="00B617EC">
            <w:pPr>
              <w:pStyle w:val="Ppargrafo"/>
              <w:rPr>
                <w:lang w:val="es-CO"/>
              </w:rPr>
            </w:pPr>
            <w:r w:rsidRPr="00E84E4B">
              <w:rPr>
                <w:lang w:val="es-CO"/>
              </w:rPr>
              <w:lastRenderedPageBreak/>
              <w:t xml:space="preserve">La vigilancia del sarampión tiene un enfoque sindrómico. Ese modelo interviene bajo un grupo de enfermedades con señales y síntomas semejantes. En este caso, se trata de un grupo de enfermedades febriles exantemáticas. Por lo tanto, si aparece un individuo con estos señales y síntomas, se debe sospechar de sarampión, además de otras enfermedades exantemáticas como la rubéola y el sarpullido repentino. (Roséola </w:t>
            </w:r>
            <w:proofErr w:type="spellStart"/>
            <w:r w:rsidRPr="00E84E4B">
              <w:rPr>
                <w:lang w:val="es-CO"/>
              </w:rPr>
              <w:t>infantum</w:t>
            </w:r>
            <w:proofErr w:type="spellEnd"/>
            <w:r w:rsidRPr="00E84E4B">
              <w:rPr>
                <w:lang w:val="es-CO"/>
              </w:rPr>
              <w:t>).Ya que este sistema adopta definición de caso simple, se favorece la sospecha y la predicción del riesgo. Experiencias realizadas en São Paulo, por ejemplo, utilizaron la simple definición de caso de sarampión como: todo individuo residente, hasta 39 años presentando  fiebre y exantema. La sospecha rápida promueve una movilización ágil, siendo  posible ganar tiempo para definir acciones de prevención y control, antes mismo de la confirmación del laboratorio (BARROS, 2004; BRASIL, 2015b; MOURÃO, [s.d.]).</w:t>
            </w:r>
          </w:p>
        </w:tc>
      </w:tr>
      <w:tr w:rsidR="00B617EC" w:rsidRPr="00DD5195" w14:paraId="52C22870" w14:textId="77777777" w:rsidTr="00B617EC">
        <w:trPr>
          <w:trHeight w:val="20"/>
        </w:trPr>
        <w:tc>
          <w:tcPr>
            <w:tcW w:w="11906" w:type="dxa"/>
          </w:tcPr>
          <w:p w14:paraId="1B421F94" w14:textId="096ADFB1" w:rsidR="00B617EC" w:rsidRPr="00E84E4B" w:rsidRDefault="00B617EC" w:rsidP="00B617EC">
            <w:pPr>
              <w:pStyle w:val="Ppargrafo"/>
              <w:rPr>
                <w:lang w:val="es-CO"/>
              </w:rPr>
            </w:pPr>
            <w:r w:rsidRPr="00E84E4B">
              <w:rPr>
                <w:lang w:val="es-CO"/>
              </w:rPr>
              <w:t>El primer paso es la notificación compulsoria (desde 1968), que debe ser realizada por las autoridades de salud (médicos, profesionales de salud, responsables de establecimientos de salud públicos o privados), tanto en casos sospechosos o confirmados en un plazo de 24 horas. Debe ser comunicado a Secretaría Municipal de Salud (SMS) / Secretaría de Salud del Estado (SES) / Ministerio de Salud (MS) vía telefónica o email. Es obligatorio el registro de la notificación en el Sistema de Información de Agravios de Notificación (SINAN), y que la investigación se haga dentro de las 48 horas posteriores a la notificación. Estos casos deben ser cerrados 30 días después de la notificación en SINAN (MELLO et al., 2014; ORDENANZA No. 264/17/02/2020). </w:t>
            </w:r>
          </w:p>
        </w:tc>
      </w:tr>
      <w:tr w:rsidR="00B617EC" w:rsidRPr="00DD5195" w14:paraId="04ADF16F" w14:textId="77777777" w:rsidTr="00B617EC">
        <w:trPr>
          <w:trHeight w:val="20"/>
        </w:trPr>
        <w:tc>
          <w:tcPr>
            <w:tcW w:w="11906" w:type="dxa"/>
          </w:tcPr>
          <w:p w14:paraId="7D9628F3" w14:textId="78E4FF05" w:rsidR="00B617EC" w:rsidRPr="00B617EC" w:rsidRDefault="00B617EC" w:rsidP="00B617EC">
            <w:pPr>
              <w:pStyle w:val="Ppargrafo"/>
              <w:rPr>
                <w:lang w:val="es-CO"/>
              </w:rPr>
            </w:pPr>
            <w:r w:rsidRPr="00B617EC">
              <w:rPr>
                <w:lang w:val="es-CO"/>
              </w:rPr>
              <w:t>La definición de caso considerada por la OPAS en la Guía de Eliminación del Sarampión y por el MS (Ministerio de Salud) en la ficha de notificación, considera como caso sospechoso a todo paciente que presenta:</w:t>
            </w:r>
          </w:p>
        </w:tc>
      </w:tr>
      <w:tr w:rsidR="00645566" w:rsidRPr="00DD5195" w14:paraId="7FE002C2" w14:textId="77777777" w:rsidTr="00B617EC">
        <w:trPr>
          <w:trHeight w:val="20"/>
        </w:trPr>
        <w:tc>
          <w:tcPr>
            <w:tcW w:w="11906" w:type="dxa"/>
          </w:tcPr>
          <w:tbl>
            <w:tblPr>
              <w:tblStyle w:val="tabelaneuro"/>
              <w:tblW w:w="3500" w:type="pct"/>
              <w:jc w:val="right"/>
              <w:tblLook w:val="04A0" w:firstRow="1" w:lastRow="0" w:firstColumn="1" w:lastColumn="0" w:noHBand="0" w:noVBand="1"/>
            </w:tblPr>
            <w:tblGrid>
              <w:gridCol w:w="6350"/>
            </w:tblGrid>
            <w:tr w:rsidR="00645566" w:rsidRPr="00DD5195" w14:paraId="08F274F1" w14:textId="77777777" w:rsidTr="00645566">
              <w:trPr>
                <w:jc w:val="right"/>
              </w:trPr>
              <w:tc>
                <w:tcPr>
                  <w:tcW w:w="4753" w:type="pct"/>
                  <w:shd w:val="clear" w:color="auto" w:fill="DCF3F8"/>
                  <w:hideMark/>
                </w:tcPr>
                <w:p w14:paraId="7E11B8FB" w14:textId="058931B8" w:rsidR="00645566" w:rsidRPr="003D052F" w:rsidRDefault="00B617EC" w:rsidP="003D052F">
                  <w:pPr>
                    <w:pStyle w:val="txtrec"/>
                    <w:rPr>
                      <w:b/>
                      <w:bCs/>
                      <w:i/>
                      <w:iCs/>
                      <w:lang w:val="es-CO"/>
                    </w:rPr>
                  </w:pPr>
                  <w:r w:rsidRPr="003D052F">
                    <w:rPr>
                      <w:b/>
                      <w:bCs/>
                      <w:i/>
                      <w:iCs/>
                      <w:lang w:val="es-CO"/>
                    </w:rPr>
                    <w:t>“Fiebre y exantema maculopapular, acompañada de uno o más de los siguientes señales y síntomas: tos y / o coriza y / o conjuntivitis, independientemente de la edad y estado de vacunación”.</w:t>
                  </w:r>
                </w:p>
              </w:tc>
            </w:tr>
          </w:tbl>
          <w:p w14:paraId="114E31FA" w14:textId="77777777" w:rsidR="00645566" w:rsidRPr="00B617EC" w:rsidRDefault="00645566" w:rsidP="00645566">
            <w:pPr>
              <w:pStyle w:val="Ppargrafo"/>
              <w:ind w:left="1416"/>
              <w:rPr>
                <w:i/>
                <w:iCs/>
                <w:lang w:val="es-CO"/>
              </w:rPr>
            </w:pPr>
          </w:p>
        </w:tc>
      </w:tr>
      <w:tr w:rsidR="00B617EC" w:rsidRPr="002207BF" w14:paraId="2A474B27" w14:textId="77777777" w:rsidTr="00B617EC">
        <w:trPr>
          <w:trHeight w:val="20"/>
        </w:trPr>
        <w:tc>
          <w:tcPr>
            <w:tcW w:w="11906" w:type="dxa"/>
          </w:tcPr>
          <w:p w14:paraId="327E170E" w14:textId="4062D7FD" w:rsidR="00B617EC" w:rsidRPr="00B617EC" w:rsidRDefault="00B617EC" w:rsidP="00B617EC">
            <w:pPr>
              <w:pStyle w:val="Ppargrafo"/>
              <w:rPr>
                <w:lang w:val="es-CO"/>
              </w:rPr>
            </w:pPr>
            <w:r w:rsidRPr="00B617EC">
              <w:rPr>
                <w:color w:val="000000"/>
                <w:lang w:val="es-CO"/>
              </w:rPr>
              <w:lastRenderedPageBreak/>
              <w:t>Los casos confirmados son casos sospechosos comprobados por criterios de laboratorio o por vínculo epidemiológico. Se espera que la recolección de material para examen de laboratorio se realice de inmediato, en el primer contacto con el sospecho. Son consideradas muestras oportunas aquellas recogidas entre el día 1 y el día 28 después del comienzo de lo exantema. Después de ese período, así mismo,  en ambos casos se debe examinar el material (BRASIL, 2017b).</w:t>
            </w:r>
          </w:p>
        </w:tc>
      </w:tr>
      <w:tr w:rsidR="00B617EC" w:rsidRPr="00DD5195" w14:paraId="00FE6701" w14:textId="77777777" w:rsidTr="00B617EC">
        <w:trPr>
          <w:trHeight w:val="20"/>
        </w:trPr>
        <w:tc>
          <w:tcPr>
            <w:tcW w:w="11906" w:type="dxa"/>
          </w:tcPr>
          <w:p w14:paraId="0C1AF38F" w14:textId="719AE32F" w:rsidR="00B617EC" w:rsidRPr="00B617EC" w:rsidRDefault="00B617EC" w:rsidP="00B617EC">
            <w:pPr>
              <w:pStyle w:val="Ppargrafo"/>
              <w:rPr>
                <w:lang w:val="es-CO"/>
              </w:rPr>
            </w:pPr>
            <w:r w:rsidRPr="00B617EC">
              <w:rPr>
                <w:color w:val="000000"/>
                <w:lang w:val="es-CO"/>
              </w:rPr>
              <w:t>Los criterios de laboratorio deben identificar la seropositividad de IgM. Todos los casos deben ser investigados por los sectores responsables a nivel municipal y estatal, mismo que el resultado del laboratorio no esté listo. El vínculo epidemiológico es considerado cuando el caso sospecho tuvo contacto con uno o más casos confirmados por laboratorio y ha presentado los primeros síntomas de sarampión entre los 7 y 18 días posteriores a la exposición. Las recolecciones de especímenes clínicos son importantes para conocer el genotipo del virus, diferenciarlo de un caso autóctono de un caso importado y diferenciar el virus salvaje de la vacuna (BRASIL, 2017b)</w:t>
            </w:r>
          </w:p>
        </w:tc>
      </w:tr>
      <w:tr w:rsidR="00B617EC" w:rsidRPr="00DD5195" w14:paraId="4BC62789" w14:textId="77777777" w:rsidTr="00B617EC">
        <w:trPr>
          <w:trHeight w:val="20"/>
        </w:trPr>
        <w:tc>
          <w:tcPr>
            <w:tcW w:w="11906" w:type="dxa"/>
          </w:tcPr>
          <w:p w14:paraId="3AC251BA" w14:textId="50801A37" w:rsidR="00B617EC" w:rsidRPr="00B617EC" w:rsidRDefault="00B617EC" w:rsidP="00B617EC">
            <w:pPr>
              <w:pStyle w:val="Ppargrafo"/>
              <w:rPr>
                <w:lang w:val="es-CO"/>
              </w:rPr>
            </w:pPr>
            <w:r w:rsidRPr="00B617EC">
              <w:rPr>
                <w:color w:val="000000"/>
                <w:lang w:val="es-CO"/>
              </w:rPr>
              <w:t xml:space="preserve">Los tres componentes básicos de la vigilancia epidemiológica del sarampión son: </w:t>
            </w:r>
            <w:r w:rsidRPr="00B617EC">
              <w:rPr>
                <w:b/>
                <w:bCs/>
                <w:color w:val="000000"/>
                <w:lang w:val="es-CO"/>
              </w:rPr>
              <w:t>Desarrollo de las acciones de Vigilancia Epidemiológica, Gestión de Vigilancia Epidemiológica y Asistencia a la Salud</w:t>
            </w:r>
            <w:r w:rsidRPr="00B617EC">
              <w:rPr>
                <w:color w:val="000000"/>
                <w:lang w:val="es-CO"/>
              </w:rPr>
              <w:t>. Abajo, podemos observar cada componente, subcomponentes y actividades de la vigilancia del sarampión (figuras 1, 2 y 3).</w:t>
            </w:r>
          </w:p>
        </w:tc>
      </w:tr>
      <w:tr w:rsidR="004778BD" w:rsidRPr="0073297A" w14:paraId="4BF33AE3" w14:textId="77777777" w:rsidTr="00B617EC">
        <w:trPr>
          <w:trHeight w:val="20"/>
        </w:trPr>
        <w:tc>
          <w:tcPr>
            <w:tcW w:w="11906" w:type="dxa"/>
          </w:tcPr>
          <w:p w14:paraId="04E7CBB3" w14:textId="77777777" w:rsidR="001851CB" w:rsidRDefault="001851CB" w:rsidP="001851CB">
            <w:pPr>
              <w:pStyle w:val="Pimagem"/>
            </w:pPr>
            <w:r w:rsidRPr="001851CB">
              <w:rPr>
                <w:noProof/>
              </w:rPr>
              <w:lastRenderedPageBreak/>
              <w:drawing>
                <wp:inline distT="0" distB="0" distL="0" distR="0" wp14:anchorId="1C8F3A8F" wp14:editId="05FF33AA">
                  <wp:extent cx="5724525" cy="6219825"/>
                  <wp:effectExtent l="0" t="0" r="9525" b="9525"/>
                  <wp:docPr id="13" name="Imagem 6">
                    <a:extLst xmlns:a="http://schemas.openxmlformats.org/drawingml/2006/main">
                      <a:ext uri="{FF2B5EF4-FFF2-40B4-BE49-F238E27FC236}">
                        <a16:creationId xmlns:a16="http://schemas.microsoft.com/office/drawing/2014/main" id="{FA5F71C0-8099-4DE5-92F4-0F30254FE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FA5F71C0-8099-4DE5-92F4-0F30254FEA53}"/>
                              </a:ext>
                            </a:extLst>
                          </pic:cNvPr>
                          <pic:cNvPicPr>
                            <a:picLocks noChangeAspect="1"/>
                          </pic:cNvPicPr>
                        </pic:nvPicPr>
                        <pic:blipFill rotWithShape="1">
                          <a:blip r:embed="rId17"/>
                          <a:srcRect l="16443" t="16111" r="50703" b="13296"/>
                          <a:stretch/>
                        </pic:blipFill>
                        <pic:spPr>
                          <a:xfrm>
                            <a:off x="0" y="0"/>
                            <a:ext cx="5727725" cy="6223302"/>
                          </a:xfrm>
                          <a:prstGeom prst="rect">
                            <a:avLst/>
                          </a:prstGeom>
                        </pic:spPr>
                      </pic:pic>
                    </a:graphicData>
                  </a:graphic>
                </wp:inline>
              </w:drawing>
            </w:r>
          </w:p>
          <w:p w14:paraId="0BE78558" w14:textId="624EED15" w:rsidR="004778BD" w:rsidRPr="001851CB" w:rsidRDefault="003E52DF" w:rsidP="001851CB">
            <w:pPr>
              <w:pStyle w:val="Legenda"/>
              <w:jc w:val="both"/>
              <w:rPr>
                <w:rFonts w:ascii="Trebuchet MS" w:eastAsia="Trebuchet MS" w:hAnsi="Trebuchet MS" w:cs="Trebuchet MS"/>
                <w:sz w:val="20"/>
                <w:szCs w:val="20"/>
              </w:rPr>
            </w:pPr>
            <w:proofErr w:type="spellStart"/>
            <w:r w:rsidRPr="003E52DF">
              <w:t>Imagen</w:t>
            </w:r>
            <w:proofErr w:type="spellEnd"/>
            <w:r w:rsidRPr="003E52DF">
              <w:t xml:space="preserve"> </w:t>
            </w:r>
            <w:r>
              <w:rPr>
                <w:lang w:val="es"/>
              </w:rPr>
              <w:fldChar w:fldCharType="begin"/>
            </w:r>
            <w:r w:rsidRPr="003E52DF">
              <w:instrText xml:space="preserve"> SEQ Imagem \* ARABIC </w:instrText>
            </w:r>
            <w:r>
              <w:rPr>
                <w:lang w:val="es"/>
              </w:rPr>
              <w:fldChar w:fldCharType="separate"/>
            </w:r>
            <w:r w:rsidR="00BC375D">
              <w:rPr>
                <w:noProof/>
              </w:rPr>
              <w:t>1</w:t>
            </w:r>
            <w:r>
              <w:rPr>
                <w:noProof/>
                <w:lang w:val="es"/>
              </w:rPr>
              <w:fldChar w:fldCharType="end"/>
            </w:r>
            <w:r w:rsidRPr="003E52DF">
              <w:t xml:space="preserve">. Modelo lógico de </w:t>
            </w:r>
            <w:proofErr w:type="spellStart"/>
            <w:r w:rsidRPr="003E52DF">
              <w:t>actividades</w:t>
            </w:r>
            <w:proofErr w:type="spellEnd"/>
            <w:r w:rsidRPr="003E52DF">
              <w:t xml:space="preserve"> de </w:t>
            </w:r>
            <w:proofErr w:type="spellStart"/>
            <w:r w:rsidRPr="003E52DF">
              <w:t>vigilancia</w:t>
            </w:r>
            <w:proofErr w:type="spellEnd"/>
            <w:r w:rsidRPr="003E52DF">
              <w:t xml:space="preserve"> </w:t>
            </w:r>
            <w:proofErr w:type="spellStart"/>
            <w:r w:rsidRPr="003E52DF">
              <w:t>del</w:t>
            </w:r>
            <w:proofErr w:type="spellEnd"/>
            <w:r w:rsidRPr="003E52DF">
              <w:t xml:space="preserve"> </w:t>
            </w:r>
            <w:proofErr w:type="spellStart"/>
            <w:r w:rsidRPr="003E52DF">
              <w:t>sarampión</w:t>
            </w:r>
            <w:proofErr w:type="spellEnd"/>
            <w:r w:rsidRPr="003E52DF">
              <w:t>, componente "</w:t>
            </w:r>
            <w:proofErr w:type="spellStart"/>
            <w:r w:rsidRPr="003E52DF">
              <w:t>Desarrollo</w:t>
            </w:r>
            <w:proofErr w:type="spellEnd"/>
            <w:r w:rsidRPr="003E52DF">
              <w:t xml:space="preserve"> de </w:t>
            </w:r>
            <w:proofErr w:type="spellStart"/>
            <w:r w:rsidRPr="003E52DF">
              <w:t>acciones</w:t>
            </w:r>
            <w:proofErr w:type="spellEnd"/>
            <w:r w:rsidRPr="003E52DF">
              <w:t xml:space="preserve"> de </w:t>
            </w:r>
            <w:proofErr w:type="spellStart"/>
            <w:r w:rsidRPr="003E52DF">
              <w:t>Vigilancia</w:t>
            </w:r>
            <w:proofErr w:type="spellEnd"/>
            <w:r w:rsidRPr="003E52DF">
              <w:t xml:space="preserve"> Epidemiológica" (Adaptado, Mónica, R.B., 2019)</w:t>
            </w:r>
          </w:p>
        </w:tc>
      </w:tr>
      <w:tr w:rsidR="004778BD" w:rsidRPr="00DD5195" w14:paraId="6C3676FA" w14:textId="77777777" w:rsidTr="00B617EC">
        <w:trPr>
          <w:trHeight w:val="20"/>
        </w:trPr>
        <w:tc>
          <w:tcPr>
            <w:tcW w:w="11906" w:type="dxa"/>
          </w:tcPr>
          <w:p w14:paraId="3E97FB81" w14:textId="77777777" w:rsidR="00B62B3F" w:rsidRDefault="00B62B3F" w:rsidP="00B62B3F">
            <w:pPr>
              <w:pStyle w:val="Pimagem"/>
            </w:pPr>
            <w:r w:rsidRPr="00B62B3F">
              <w:rPr>
                <w:noProof/>
              </w:rPr>
              <w:lastRenderedPageBreak/>
              <w:drawing>
                <wp:inline distT="0" distB="0" distL="0" distR="0" wp14:anchorId="5EF24BA2" wp14:editId="299B6063">
                  <wp:extent cx="5594423" cy="6219825"/>
                  <wp:effectExtent l="0" t="0" r="6350" b="0"/>
                  <wp:docPr id="15" name="Imagem 14">
                    <a:extLst xmlns:a="http://schemas.openxmlformats.org/drawingml/2006/main">
                      <a:ext uri="{FF2B5EF4-FFF2-40B4-BE49-F238E27FC236}">
                        <a16:creationId xmlns:a16="http://schemas.microsoft.com/office/drawing/2014/main" id="{8B07B4AF-37C2-4EC4-9F74-556F87CCC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8B07B4AF-37C2-4EC4-9F74-556F87CCCD41}"/>
                              </a:ext>
                            </a:extLst>
                          </pic:cNvPr>
                          <pic:cNvPicPr>
                            <a:picLocks noChangeAspect="1"/>
                          </pic:cNvPicPr>
                        </pic:nvPicPr>
                        <pic:blipFill rotWithShape="1">
                          <a:blip r:embed="rId17"/>
                          <a:srcRect l="55234" t="15058" r="13203" b="15139"/>
                          <a:stretch/>
                        </pic:blipFill>
                        <pic:spPr>
                          <a:xfrm>
                            <a:off x="0" y="0"/>
                            <a:ext cx="5603518" cy="6229937"/>
                          </a:xfrm>
                          <a:prstGeom prst="rect">
                            <a:avLst/>
                          </a:prstGeom>
                        </pic:spPr>
                      </pic:pic>
                    </a:graphicData>
                  </a:graphic>
                </wp:inline>
              </w:drawing>
            </w:r>
          </w:p>
          <w:p w14:paraId="4D26FFF7" w14:textId="70596848" w:rsidR="004778BD" w:rsidRPr="003E52DF" w:rsidRDefault="003E52DF" w:rsidP="00B62B3F">
            <w:pPr>
              <w:pStyle w:val="Legenda"/>
              <w:jc w:val="both"/>
              <w:rPr>
                <w:rFonts w:ascii="Trebuchet MS" w:eastAsia="Trebuchet MS" w:hAnsi="Trebuchet MS" w:cs="Trebuchet MS"/>
                <w:sz w:val="24"/>
                <w:szCs w:val="24"/>
                <w:lang w:val="es-CO"/>
              </w:rPr>
            </w:pPr>
            <w:r>
              <w:rPr>
                <w:lang w:val="es"/>
              </w:rPr>
              <w:t xml:space="preserve">Imagen </w:t>
            </w:r>
            <w:r>
              <w:rPr>
                <w:lang w:val="es"/>
              </w:rPr>
              <w:fldChar w:fldCharType="begin"/>
            </w:r>
            <w:r>
              <w:rPr>
                <w:lang w:val="es"/>
              </w:rPr>
              <w:instrText xml:space="preserve"> SEQ Imagem \* ARABIC </w:instrText>
            </w:r>
            <w:r>
              <w:rPr>
                <w:lang w:val="es"/>
              </w:rPr>
              <w:fldChar w:fldCharType="separate"/>
            </w:r>
            <w:r w:rsidR="00BC375D">
              <w:rPr>
                <w:noProof/>
                <w:lang w:val="es"/>
              </w:rPr>
              <w:t>2</w:t>
            </w:r>
            <w:r>
              <w:rPr>
                <w:noProof/>
                <w:lang w:val="es"/>
              </w:rPr>
              <w:fldChar w:fldCharType="end"/>
            </w:r>
            <w:r w:rsidRPr="00425F70">
              <w:rPr>
                <w:lang w:val="es"/>
              </w:rPr>
              <w:t>. Modelo lógico de las actividades de vigilancia del sarampión, componente "Gestión de la Vigilancia Epidemiológica" (Adaptado, Mónica, R.B., 2019)</w:t>
            </w:r>
          </w:p>
        </w:tc>
      </w:tr>
      <w:tr w:rsidR="004778BD" w:rsidRPr="00DD5195" w14:paraId="7DEF33F1" w14:textId="77777777" w:rsidTr="00B617EC">
        <w:trPr>
          <w:trHeight w:val="20"/>
        </w:trPr>
        <w:tc>
          <w:tcPr>
            <w:tcW w:w="11906" w:type="dxa"/>
          </w:tcPr>
          <w:p w14:paraId="04412CD2" w14:textId="77777777" w:rsidR="00F54FE0" w:rsidRDefault="00F54FE0" w:rsidP="00F54FE0">
            <w:pPr>
              <w:pStyle w:val="Pimagem"/>
            </w:pPr>
            <w:r w:rsidRPr="00F54FE0">
              <w:rPr>
                <w:noProof/>
              </w:rPr>
              <w:lastRenderedPageBreak/>
              <w:drawing>
                <wp:inline distT="0" distB="0" distL="0" distR="0" wp14:anchorId="577003A9" wp14:editId="06CA4E9D">
                  <wp:extent cx="4354860" cy="5149215"/>
                  <wp:effectExtent l="0" t="0" r="7620" b="0"/>
                  <wp:docPr id="3" name="Imagem 2">
                    <a:extLst xmlns:a="http://schemas.openxmlformats.org/drawingml/2006/main">
                      <a:ext uri="{FF2B5EF4-FFF2-40B4-BE49-F238E27FC236}">
                        <a16:creationId xmlns:a16="http://schemas.microsoft.com/office/drawing/2014/main" id="{FEC0643A-6C9F-4ACF-94EA-1F2C91547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FEC0643A-6C9F-4ACF-94EA-1F2C9154743A}"/>
                              </a:ext>
                            </a:extLst>
                          </pic:cNvPr>
                          <pic:cNvPicPr>
                            <a:picLocks noChangeAspect="1"/>
                          </pic:cNvPicPr>
                        </pic:nvPicPr>
                        <pic:blipFill rotWithShape="1">
                          <a:blip r:embed="rId18"/>
                          <a:srcRect l="17343" t="16169" r="51407" b="15000"/>
                          <a:stretch/>
                        </pic:blipFill>
                        <pic:spPr>
                          <a:xfrm>
                            <a:off x="0" y="0"/>
                            <a:ext cx="4369714" cy="5166779"/>
                          </a:xfrm>
                          <a:prstGeom prst="rect">
                            <a:avLst/>
                          </a:prstGeom>
                        </pic:spPr>
                      </pic:pic>
                    </a:graphicData>
                  </a:graphic>
                </wp:inline>
              </w:drawing>
            </w:r>
          </w:p>
          <w:p w14:paraId="31E3743E" w14:textId="7B63D2F4" w:rsidR="004778BD" w:rsidRPr="003E52DF" w:rsidRDefault="003E52DF" w:rsidP="00F54FE0">
            <w:pPr>
              <w:pStyle w:val="Legenda"/>
              <w:jc w:val="both"/>
              <w:rPr>
                <w:rFonts w:ascii="Trebuchet MS" w:eastAsia="Trebuchet MS" w:hAnsi="Trebuchet MS" w:cs="Trebuchet MS"/>
                <w:sz w:val="24"/>
                <w:szCs w:val="24"/>
                <w:lang w:val="es-CO"/>
              </w:rPr>
            </w:pPr>
            <w:r>
              <w:rPr>
                <w:lang w:val="es"/>
              </w:rPr>
              <w:t xml:space="preserve">Imagen </w:t>
            </w:r>
            <w:r>
              <w:rPr>
                <w:lang w:val="es"/>
              </w:rPr>
              <w:fldChar w:fldCharType="begin"/>
            </w:r>
            <w:r>
              <w:rPr>
                <w:lang w:val="es"/>
              </w:rPr>
              <w:instrText xml:space="preserve"> SEQ Imagem \* ARABIC </w:instrText>
            </w:r>
            <w:r>
              <w:rPr>
                <w:lang w:val="es"/>
              </w:rPr>
              <w:fldChar w:fldCharType="separate"/>
            </w:r>
            <w:r w:rsidR="00BC375D">
              <w:rPr>
                <w:noProof/>
                <w:lang w:val="es"/>
              </w:rPr>
              <w:t>3</w:t>
            </w:r>
            <w:r>
              <w:rPr>
                <w:noProof/>
                <w:lang w:val="es"/>
              </w:rPr>
              <w:fldChar w:fldCharType="end"/>
            </w:r>
            <w:r w:rsidRPr="00E02B47">
              <w:rPr>
                <w:lang w:val="es"/>
              </w:rPr>
              <w:t>. Modelo lógico de actividades de vigilancia del sarampión, componente "Ingesta para la atención médica a pacientes con sarampión" (Adaptado, Mónica, R.B., 2019)</w:t>
            </w:r>
          </w:p>
        </w:tc>
      </w:tr>
      <w:tr w:rsidR="004778BD" w:rsidRPr="00DD5195" w14:paraId="321CB79D" w14:textId="77777777" w:rsidTr="00B617EC">
        <w:trPr>
          <w:trHeight w:val="20"/>
        </w:trPr>
        <w:tc>
          <w:tcPr>
            <w:tcW w:w="11906" w:type="dxa"/>
          </w:tcPr>
          <w:p w14:paraId="565C685E" w14:textId="3D1B7159" w:rsidR="004778BD" w:rsidRPr="00B617EC" w:rsidRDefault="00B617EC" w:rsidP="00B87723">
            <w:pPr>
              <w:pStyle w:val="P1Ttulonumerado"/>
              <w:rPr>
                <w:rFonts w:eastAsia="Trebuchet MS"/>
                <w:lang w:val="es-CO"/>
              </w:rPr>
            </w:pPr>
            <w:bookmarkStart w:id="5" w:name="_Toc76085904"/>
            <w:r w:rsidRPr="00B617EC">
              <w:rPr>
                <w:rFonts w:eastAsia="Trebuchet MS"/>
                <w:lang w:val="es-CO"/>
              </w:rPr>
              <w:t>Actividad de investigación de casos sospechosos de sarampión</w:t>
            </w:r>
            <w:bookmarkEnd w:id="5"/>
          </w:p>
        </w:tc>
      </w:tr>
      <w:tr w:rsidR="00B617EC" w:rsidRPr="00DD5195" w14:paraId="2CC91A7B" w14:textId="77777777" w:rsidTr="00B617EC">
        <w:trPr>
          <w:trHeight w:val="20"/>
        </w:trPr>
        <w:tc>
          <w:tcPr>
            <w:tcW w:w="11906" w:type="dxa"/>
          </w:tcPr>
          <w:p w14:paraId="3183EA87" w14:textId="1DCA504B" w:rsidR="00B617EC" w:rsidRPr="00B617EC" w:rsidRDefault="00B617EC" w:rsidP="00B617EC">
            <w:pPr>
              <w:pStyle w:val="Ppargrafo"/>
              <w:rPr>
                <w:lang w:val="es-CO"/>
              </w:rPr>
            </w:pPr>
            <w:r w:rsidRPr="00B617EC">
              <w:rPr>
                <w:lang w:val="es-CO"/>
              </w:rPr>
              <w:t xml:space="preserve">Considerando la alta infectividad y contagio de la enfermedad, todo caso sospecho de sarampión debe ser reportado dentro de las 24 horas posteriores a la recepción del paciente, por lo tanto, es una enfermedad de notificación inmediata. La orientación es que el profesional de la salud, delante del caso sospecho, complete la Hoja de ruta para la investigación de casos de sarampión (APÉNDICE 1) y la ficha de notificación e investigación de las Enfermedades </w:t>
            </w:r>
            <w:proofErr w:type="spellStart"/>
            <w:r w:rsidRPr="00B617EC">
              <w:rPr>
                <w:lang w:val="es-CO"/>
              </w:rPr>
              <w:t>Exantematicas</w:t>
            </w:r>
            <w:proofErr w:type="spellEnd"/>
            <w:r w:rsidRPr="00B617EC">
              <w:rPr>
                <w:lang w:val="es-CO"/>
              </w:rPr>
              <w:t xml:space="preserve"> Febriles de </w:t>
            </w:r>
            <w:r w:rsidRPr="00B617EC">
              <w:rPr>
                <w:lang w:val="es-CO"/>
              </w:rPr>
              <w:lastRenderedPageBreak/>
              <w:t>sarampión / rubéola con fiebre exantemática (Apéndice 1). La investigación debe ocurrir dentro de las 48 horas posteriores a la notificación.</w:t>
            </w:r>
          </w:p>
        </w:tc>
      </w:tr>
      <w:tr w:rsidR="00B617EC" w:rsidRPr="00DD5195" w14:paraId="1F6E3913" w14:textId="77777777" w:rsidTr="00B617EC">
        <w:trPr>
          <w:trHeight w:val="20"/>
        </w:trPr>
        <w:tc>
          <w:tcPr>
            <w:tcW w:w="11906" w:type="dxa"/>
          </w:tcPr>
          <w:p w14:paraId="3A09A791" w14:textId="7382DDEF" w:rsidR="00B617EC" w:rsidRPr="00B617EC" w:rsidRDefault="00B617EC" w:rsidP="00B617EC">
            <w:pPr>
              <w:pStyle w:val="Ppargrafo"/>
              <w:rPr>
                <w:lang w:val="es-CO"/>
              </w:rPr>
            </w:pPr>
            <w:r w:rsidRPr="00B617EC">
              <w:rPr>
                <w:lang w:val="es-CO"/>
              </w:rPr>
              <w:lastRenderedPageBreak/>
              <w:t>La actividad de investigación corresponde a un importante indicador de proceso, ya que la meta esperada es que el 80% de los casos sean investigados. De esta forma, significa decir que la vigilancia debe realizar una visita domiciliaria en el 80% de los casos notificados y obtener la información esencial dentro del plazo establecido. Para que esta actividad sea concluida se necesitan algunos insumos, como el medio de transporte, considerando que los profesionales pueden recorrer  largas distancias dentro del municipio y pueden realizar varias visitas. La verificación del indicador "investigación oportuna" puede evaluarse por las fechas de notificación y del indicador "calidad de la investigación" por el relleno de las variables consideradas esenciales (BRASIL, 2010)</w:t>
            </w:r>
          </w:p>
        </w:tc>
      </w:tr>
      <w:tr w:rsidR="00B617EC" w:rsidRPr="00DD5195" w14:paraId="541D4CEB" w14:textId="77777777" w:rsidTr="00B617EC">
        <w:trPr>
          <w:trHeight w:val="20"/>
        </w:trPr>
        <w:tc>
          <w:tcPr>
            <w:tcW w:w="11906" w:type="dxa"/>
          </w:tcPr>
          <w:p w14:paraId="629047BF" w14:textId="6D1FCBA2" w:rsidR="00B617EC" w:rsidRPr="00B617EC" w:rsidRDefault="00B617EC" w:rsidP="00B617EC">
            <w:pPr>
              <w:pStyle w:val="Ppargrafo"/>
              <w:rPr>
                <w:lang w:val="es-CO"/>
              </w:rPr>
            </w:pPr>
            <w:r w:rsidRPr="00B617EC">
              <w:rPr>
                <w:lang w:val="es-CO"/>
              </w:rPr>
              <w:t xml:space="preserve">El sarampión es una enfermedad transmisible con el “número de reproducción efectiva” más alto conocido (R0), que varía de 12 a 18 casos derivados de un solo caso de la enfermedad (GUERRA et al., 2017). Por lo tanto, durante la investigación, es importante buscar activamente el </w:t>
            </w:r>
            <w:r w:rsidRPr="00B617EC">
              <w:rPr>
                <w:b/>
                <w:bCs/>
                <w:lang w:val="es-CO"/>
              </w:rPr>
              <w:t>caso índice, el caso primario y los posibles casos secundarios</w:t>
            </w:r>
            <w:r w:rsidRPr="00B617EC">
              <w:rPr>
                <w:lang w:val="es-CO"/>
              </w:rPr>
              <w:t xml:space="preserve"> y construir cadenas de transmisión considerando el probable local y momento de la infección, el período de incubación y el período de transmisión. Así, será posible completar la “línea de tiempo”, que permite cuales   contactos deben ser monitoreados y determinar el período de surgimiento de nuevos casos, recomendar aislamiento y cuarentena domiciliaria (Figura 4).</w:t>
            </w:r>
          </w:p>
        </w:tc>
      </w:tr>
      <w:tr w:rsidR="004778BD" w:rsidRPr="0073297A" w14:paraId="47C8DB19" w14:textId="77777777" w:rsidTr="00B617EC">
        <w:trPr>
          <w:trHeight w:val="20"/>
        </w:trPr>
        <w:tc>
          <w:tcPr>
            <w:tcW w:w="11906" w:type="dxa"/>
          </w:tcPr>
          <w:p w14:paraId="2321F084" w14:textId="77777777" w:rsidR="00C01029" w:rsidRDefault="004778BD" w:rsidP="00C01029">
            <w:pPr>
              <w:pStyle w:val="Pimagem"/>
              <w:keepNext/>
            </w:pPr>
            <w:r w:rsidRPr="0073297A">
              <w:rPr>
                <w:noProof/>
              </w:rPr>
              <w:lastRenderedPageBreak/>
              <w:drawing>
                <wp:inline distT="0" distB="0" distL="0" distR="0" wp14:anchorId="53B59647" wp14:editId="5E684C22">
                  <wp:extent cx="5616041" cy="1564005"/>
                  <wp:effectExtent l="0" t="0" r="3810" b="0"/>
                  <wp:docPr id="3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87294" cy="1611697"/>
                          </a:xfrm>
                          <a:prstGeom prst="rect">
                            <a:avLst/>
                          </a:prstGeom>
                          <a:ln/>
                        </pic:spPr>
                      </pic:pic>
                    </a:graphicData>
                  </a:graphic>
                </wp:inline>
              </w:drawing>
            </w:r>
          </w:p>
          <w:p w14:paraId="2A4F85B3" w14:textId="05121EBA" w:rsidR="004778BD" w:rsidRPr="0073297A" w:rsidRDefault="00B617EC" w:rsidP="00C01029">
            <w:pPr>
              <w:pStyle w:val="Legenda"/>
              <w:rPr>
                <w:rFonts w:ascii="Trebuchet MS" w:eastAsia="Trebuchet MS" w:hAnsi="Trebuchet MS" w:cs="Trebuchet MS"/>
              </w:rPr>
            </w:pPr>
            <w:r w:rsidRPr="00B617EC">
              <w:t xml:space="preserve">Figura 2. Cronograma para determinar </w:t>
            </w:r>
            <w:proofErr w:type="spellStart"/>
            <w:r w:rsidRPr="00B617EC">
              <w:t>las</w:t>
            </w:r>
            <w:proofErr w:type="spellEnd"/>
            <w:r w:rsidRPr="00B617EC">
              <w:t xml:space="preserve"> </w:t>
            </w:r>
            <w:proofErr w:type="spellStart"/>
            <w:r w:rsidRPr="00B617EC">
              <w:t>actividades</w:t>
            </w:r>
            <w:proofErr w:type="spellEnd"/>
            <w:r w:rsidRPr="00B617EC">
              <w:t xml:space="preserve"> de </w:t>
            </w:r>
            <w:proofErr w:type="spellStart"/>
            <w:r w:rsidRPr="00B617EC">
              <w:t>vigilancia</w:t>
            </w:r>
            <w:proofErr w:type="spellEnd"/>
            <w:r w:rsidRPr="00B617EC">
              <w:t xml:space="preserve"> epidemiológica durante </w:t>
            </w:r>
            <w:proofErr w:type="spellStart"/>
            <w:r w:rsidRPr="00B617EC">
              <w:t>la</w:t>
            </w:r>
            <w:proofErr w:type="spellEnd"/>
            <w:r w:rsidRPr="00B617EC">
              <w:t xml:space="preserve"> </w:t>
            </w:r>
            <w:proofErr w:type="spellStart"/>
            <w:r w:rsidRPr="00B617EC">
              <w:t>investigación</w:t>
            </w:r>
            <w:proofErr w:type="spellEnd"/>
            <w:r w:rsidRPr="00B617EC">
              <w:t xml:space="preserve"> de casos </w:t>
            </w:r>
            <w:proofErr w:type="spellStart"/>
            <w:r w:rsidRPr="00B617EC">
              <w:t>sospechosos</w:t>
            </w:r>
            <w:proofErr w:type="spellEnd"/>
            <w:r w:rsidRPr="00B617EC">
              <w:t xml:space="preserve"> de </w:t>
            </w:r>
            <w:proofErr w:type="spellStart"/>
            <w:r w:rsidRPr="00B617EC">
              <w:t>sarampión</w:t>
            </w:r>
            <w:proofErr w:type="spellEnd"/>
          </w:p>
        </w:tc>
      </w:tr>
      <w:tr w:rsidR="00B617EC" w:rsidRPr="00DD5195" w14:paraId="40BB2AB8" w14:textId="77777777" w:rsidTr="00B617EC">
        <w:trPr>
          <w:trHeight w:val="20"/>
        </w:trPr>
        <w:tc>
          <w:tcPr>
            <w:tcW w:w="11906" w:type="dxa"/>
          </w:tcPr>
          <w:p w14:paraId="3FC9EDF8" w14:textId="03B3D39E" w:rsidR="00B617EC" w:rsidRPr="00B617EC" w:rsidRDefault="00B617EC" w:rsidP="00B617EC">
            <w:pPr>
              <w:pStyle w:val="Ppargrafo"/>
              <w:rPr>
                <w:sz w:val="28"/>
                <w:szCs w:val="28"/>
                <w:lang w:val="es-CO"/>
              </w:rPr>
            </w:pPr>
            <w:r w:rsidRPr="00B617EC">
              <w:rPr>
                <w:color w:val="000000"/>
                <w:lang w:val="es-CO"/>
              </w:rPr>
              <w:t xml:space="preserve">El período de incubación es un promedio de </w:t>
            </w:r>
            <w:r w:rsidRPr="00B617EC">
              <w:rPr>
                <w:b/>
                <w:bCs/>
                <w:color w:val="000000"/>
                <w:lang w:val="es-CO"/>
              </w:rPr>
              <w:t>7 a 21 días antes del comienzo de la exantema</w:t>
            </w:r>
            <w:r w:rsidRPr="00B617EC">
              <w:rPr>
                <w:color w:val="000000"/>
                <w:lang w:val="es-CO"/>
              </w:rPr>
              <w:t>. Para una buena investigación de los casos de sarampión, es importante describir dónde estuvo el paciente durante este período lo que permitirá la identificación del probable local de contaminación que podrá ser otro país, otro municipio, otro barrio del mismo municipio, en la propia residencia si ha recibido visita de personas de otras localidades, participación en eventos con aglomeración de personas, contacto con un caso sospecho o confirmado de sarampión.</w:t>
            </w:r>
          </w:p>
        </w:tc>
      </w:tr>
      <w:tr w:rsidR="00B617EC" w:rsidRPr="00DD5195" w14:paraId="5107D368" w14:textId="77777777" w:rsidTr="00B617EC">
        <w:trPr>
          <w:trHeight w:val="20"/>
        </w:trPr>
        <w:tc>
          <w:tcPr>
            <w:tcW w:w="11906" w:type="dxa"/>
          </w:tcPr>
          <w:p w14:paraId="6762B6B3" w14:textId="76776437" w:rsidR="00B617EC" w:rsidRPr="00B617EC" w:rsidRDefault="00B617EC" w:rsidP="00B617EC">
            <w:pPr>
              <w:pStyle w:val="Ppargrafo"/>
              <w:rPr>
                <w:sz w:val="28"/>
                <w:szCs w:val="28"/>
                <w:lang w:val="es-CO"/>
              </w:rPr>
            </w:pPr>
            <w:r w:rsidRPr="00B617EC">
              <w:rPr>
                <w:color w:val="000000"/>
                <w:lang w:val="es-CO"/>
              </w:rPr>
              <w:t xml:space="preserve">El período de transmisibilidad es de </w:t>
            </w:r>
            <w:r w:rsidRPr="00B617EC">
              <w:rPr>
                <w:b/>
                <w:bCs/>
                <w:color w:val="000000"/>
                <w:lang w:val="es-CO"/>
              </w:rPr>
              <w:t>6 días antes a 4 días después de la aparición de la exantema.</w:t>
            </w:r>
            <w:r w:rsidRPr="00B617EC">
              <w:rPr>
                <w:color w:val="000000"/>
                <w:lang w:val="es-CO"/>
              </w:rPr>
              <w:t xml:space="preserve"> Ese es el período que debe ser considerado para la identificación de contactos, por lo que es necesario describir los lugares donde los casos sospechosos estuvo en estos días específicos, aunque sea en otro país, otro municipio, otro barrio del mismo municipio, si recibió una visita a personas de otras localidades,  participación en eventos con aglomeración de personas, contacto con un caso sospechoso o confirmado de sarampión. A partir de la identificación de contactos, es comienzo el bloque de vacunas y la estrategia de “rastreo de contactos”, acompañamiento y monitoreo de los contactos.</w:t>
            </w:r>
          </w:p>
        </w:tc>
      </w:tr>
      <w:tr w:rsidR="00B617EC" w:rsidRPr="00DD5195" w14:paraId="02B5E2B8" w14:textId="77777777" w:rsidTr="00B617EC">
        <w:trPr>
          <w:trHeight w:val="20"/>
        </w:trPr>
        <w:tc>
          <w:tcPr>
            <w:tcW w:w="11906" w:type="dxa"/>
          </w:tcPr>
          <w:p w14:paraId="34462994" w14:textId="5C8E3275" w:rsidR="00B617EC" w:rsidRPr="00B617EC" w:rsidRDefault="00B617EC" w:rsidP="00B617EC">
            <w:pPr>
              <w:pStyle w:val="Ppargrafo"/>
              <w:rPr>
                <w:lang w:val="es-CO"/>
              </w:rPr>
            </w:pPr>
            <w:r w:rsidRPr="00B617EC">
              <w:rPr>
                <w:color w:val="000000"/>
                <w:lang w:val="es-CO"/>
              </w:rPr>
              <w:t>Para que las actividades diarias sean hechas con calidad, el número de profesionales de VE (Vigilancia epidemiológica) debe ser compatible con la estructura mínima necesaria. Se hace necesario definir en los tres ámbitos, la cantidad mínima de estos profesionales considerando las normas de financiamiento de la vigilancia y las características epidemiológicas, geográficas y poblaciones del territorio (BRASIL, [s.d.]; NEUSA DA SILVA ECKERDT, 2013). </w:t>
            </w:r>
          </w:p>
        </w:tc>
      </w:tr>
      <w:tr w:rsidR="00B617EC" w:rsidRPr="00DD5195" w14:paraId="78B02801" w14:textId="77777777" w:rsidTr="00B617EC">
        <w:trPr>
          <w:trHeight w:val="20"/>
        </w:trPr>
        <w:tc>
          <w:tcPr>
            <w:tcW w:w="11906" w:type="dxa"/>
          </w:tcPr>
          <w:p w14:paraId="16C7590E" w14:textId="71100628" w:rsidR="00B617EC" w:rsidRPr="00B617EC" w:rsidRDefault="00B617EC" w:rsidP="00B617EC">
            <w:pPr>
              <w:pStyle w:val="Ppargrafo"/>
              <w:rPr>
                <w:lang w:val="es-CO"/>
              </w:rPr>
            </w:pPr>
            <w:r w:rsidRPr="00B617EC">
              <w:rPr>
                <w:color w:val="000000"/>
                <w:lang w:val="es-CO"/>
              </w:rPr>
              <w:lastRenderedPageBreak/>
              <w:t>Cabe al VE monitorear la distribución de los casos notificados y la evolución: cura o muerte. De esta forma, es posible estimar la extensión de la transmisión y su perfil epidemiológico. Informaciones sobre complicaciones y la evolución del paciente, también se puede observar para la evaluación y mensuración del riesgo y permite una acción inmediata. Además, el cálculo del indicador de letalidad puede evidenciar la gravedad de la enfermedad y la importancia de la prevención en el contexto de un brote (BARATA; LEAL, 1985; BRASIL, 2017b).</w:t>
            </w:r>
          </w:p>
        </w:tc>
      </w:tr>
      <w:tr w:rsidR="00B617EC" w:rsidRPr="002207BF" w14:paraId="0A7041E9" w14:textId="77777777" w:rsidTr="00B617EC">
        <w:trPr>
          <w:trHeight w:val="20"/>
        </w:trPr>
        <w:tc>
          <w:tcPr>
            <w:tcW w:w="11906" w:type="dxa"/>
          </w:tcPr>
          <w:p w14:paraId="18FBAEDE" w14:textId="56392074" w:rsidR="00B617EC" w:rsidRPr="00B617EC" w:rsidRDefault="00B617EC" w:rsidP="00B617EC">
            <w:pPr>
              <w:pStyle w:val="Ppargrafo"/>
              <w:rPr>
                <w:lang w:val="es-CO"/>
              </w:rPr>
            </w:pPr>
            <w:r w:rsidRPr="00B617EC">
              <w:rPr>
                <w:color w:val="000000"/>
                <w:lang w:val="es-CO"/>
              </w:rPr>
              <w:t>Todos los campos, tanto en el registro como en el ficha de notificación, deben ser cuidadosamente llenos con la máxima cantidad de información disponible, incluso cuando la información sea negativa:</w:t>
            </w:r>
          </w:p>
        </w:tc>
      </w:tr>
      <w:tr w:rsidR="00B60B8E" w:rsidRPr="00DD5195" w14:paraId="2DA34C21" w14:textId="77777777" w:rsidTr="00B617EC">
        <w:trPr>
          <w:trHeight w:val="20"/>
        </w:trPr>
        <w:tc>
          <w:tcPr>
            <w:tcW w:w="11906" w:type="dxa"/>
          </w:tcPr>
          <w:tbl>
            <w:tblPr>
              <w:tblStyle w:val="tabelaneuro"/>
              <w:tblW w:w="5000" w:type="pct"/>
              <w:jc w:val="right"/>
              <w:tblLook w:val="04A0" w:firstRow="1" w:lastRow="0" w:firstColumn="1" w:lastColumn="0" w:noHBand="0" w:noVBand="1"/>
            </w:tblPr>
            <w:tblGrid>
              <w:gridCol w:w="9071"/>
            </w:tblGrid>
            <w:tr w:rsidR="00D92439" w:rsidRPr="00DD5195" w14:paraId="2A93B26A" w14:textId="77777777" w:rsidTr="00F54FE0">
              <w:trPr>
                <w:jc w:val="right"/>
              </w:trPr>
              <w:tc>
                <w:tcPr>
                  <w:tcW w:w="4753" w:type="pct"/>
                  <w:shd w:val="clear" w:color="auto" w:fill="DCF3F8"/>
                  <w:hideMark/>
                </w:tcPr>
                <w:p w14:paraId="3AA6C300" w14:textId="5130A2E5" w:rsidR="00D92439" w:rsidRPr="003D052F" w:rsidRDefault="00B617EC" w:rsidP="003D052F">
                  <w:pPr>
                    <w:pStyle w:val="txtrec"/>
                    <w:rPr>
                      <w:b/>
                      <w:bCs/>
                      <w:lang w:val="es-CO"/>
                    </w:rPr>
                  </w:pPr>
                  <w:r w:rsidRPr="003D052F">
                    <w:rPr>
                      <w:b/>
                      <w:bCs/>
                      <w:lang w:val="es-CO"/>
                    </w:rPr>
                    <w:t>Nombre, dirección, edad, síntomas, fecha de inicio de los síntomas, recolección de serología, contacto con sintomáticos o antecedentes de viaje a un área con transmisión de virus o contacto con alguien que viajó a un área con transmisión viral en los últimos 30 días antes de los primeros síntomas.</w:t>
                  </w:r>
                </w:p>
              </w:tc>
            </w:tr>
          </w:tbl>
          <w:p w14:paraId="1A3CE82A" w14:textId="77777777" w:rsidR="00B60B8E" w:rsidRPr="003D052F" w:rsidRDefault="00B60B8E" w:rsidP="003D052F">
            <w:pPr>
              <w:pStyle w:val="txtrec"/>
              <w:rPr>
                <w:b/>
                <w:bCs/>
                <w:lang w:val="es-CO"/>
              </w:rPr>
            </w:pPr>
          </w:p>
        </w:tc>
      </w:tr>
      <w:tr w:rsidR="004778BD" w:rsidRPr="0073297A" w14:paraId="3A47B24C" w14:textId="77777777" w:rsidTr="00B617EC">
        <w:trPr>
          <w:trHeight w:val="20"/>
        </w:trPr>
        <w:tc>
          <w:tcPr>
            <w:tcW w:w="11906" w:type="dxa"/>
          </w:tcPr>
          <w:p w14:paraId="0C4B27EF" w14:textId="3B1583B9" w:rsidR="004778BD" w:rsidRPr="0073297A" w:rsidRDefault="00B617EC" w:rsidP="00C01029">
            <w:pPr>
              <w:pStyle w:val="Ppargrafo"/>
            </w:pPr>
            <w:r w:rsidRPr="00B617EC">
              <w:rPr>
                <w:color w:val="000000"/>
                <w:lang w:val="es-CO"/>
              </w:rPr>
              <w:t xml:space="preserve">Otro aspecto que podrá ayudar en la investigación es el registro (foto / imagen) de la exantema. </w:t>
            </w:r>
            <w:r>
              <w:rPr>
                <w:color w:val="000000"/>
              </w:rPr>
              <w:t xml:space="preserve">La exantema </w:t>
            </w:r>
            <w:proofErr w:type="spellStart"/>
            <w:r>
              <w:rPr>
                <w:color w:val="000000"/>
              </w:rPr>
              <w:t>del</w:t>
            </w:r>
            <w:proofErr w:type="spellEnd"/>
            <w:r>
              <w:rPr>
                <w:color w:val="000000"/>
              </w:rPr>
              <w:t xml:space="preserve"> </w:t>
            </w:r>
            <w:proofErr w:type="spellStart"/>
            <w:r>
              <w:rPr>
                <w:color w:val="000000"/>
              </w:rPr>
              <w:t>sarampión</w:t>
            </w:r>
            <w:proofErr w:type="spellEnd"/>
            <w:r>
              <w:rPr>
                <w:color w:val="000000"/>
              </w:rPr>
              <w:t xml:space="preserve"> es </w:t>
            </w:r>
            <w:proofErr w:type="spellStart"/>
            <w:r>
              <w:rPr>
                <w:color w:val="000000"/>
              </w:rPr>
              <w:t>muy</w:t>
            </w:r>
            <w:proofErr w:type="spellEnd"/>
            <w:r>
              <w:rPr>
                <w:color w:val="000000"/>
              </w:rPr>
              <w:t xml:space="preserve"> específica.</w:t>
            </w:r>
          </w:p>
        </w:tc>
      </w:tr>
      <w:tr w:rsidR="00875B85" w:rsidRPr="0073297A" w14:paraId="7AF1E4D9" w14:textId="77777777" w:rsidTr="00B617EC">
        <w:trPr>
          <w:trHeight w:val="20"/>
        </w:trPr>
        <w:tc>
          <w:tcPr>
            <w:tcW w:w="11906" w:type="dxa"/>
          </w:tcPr>
          <w:p w14:paraId="7BDD7C2E" w14:textId="7C039DF2" w:rsidR="00875B85" w:rsidRPr="0073297A" w:rsidRDefault="002E45E1" w:rsidP="002E45E1">
            <w:pPr>
              <w:pStyle w:val="Pimagem"/>
            </w:pPr>
            <w:r>
              <w:rPr>
                <w:noProof/>
              </w:rPr>
              <w:drawing>
                <wp:inline distT="0" distB="0" distL="0" distR="0" wp14:anchorId="269BEC73" wp14:editId="53856A1C">
                  <wp:extent cx="5293600" cy="2051596"/>
                  <wp:effectExtent l="0" t="0" r="254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779" b="14553"/>
                          <a:stretch/>
                        </pic:blipFill>
                        <pic:spPr bwMode="auto">
                          <a:xfrm>
                            <a:off x="0" y="0"/>
                            <a:ext cx="5298185" cy="20533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78BD" w:rsidRPr="00DD5195" w14:paraId="0AFC94F6" w14:textId="77777777" w:rsidTr="00B617EC">
        <w:trPr>
          <w:trHeight w:val="20"/>
        </w:trPr>
        <w:tc>
          <w:tcPr>
            <w:tcW w:w="11906" w:type="dxa"/>
          </w:tcPr>
          <w:p w14:paraId="6B8FE978" w14:textId="374908E2" w:rsidR="004778BD" w:rsidRPr="00B617EC" w:rsidRDefault="00B617EC" w:rsidP="007E0D6E">
            <w:pPr>
              <w:pStyle w:val="Ppargrafo"/>
              <w:rPr>
                <w:lang w:val="es-CO"/>
              </w:rPr>
            </w:pPr>
            <w:r w:rsidRPr="00B617EC">
              <w:rPr>
                <w:color w:val="000000"/>
                <w:lang w:val="es-CO"/>
              </w:rPr>
              <w:t>Investigar el estado de vacunación y hacer imágenes del cuadernillo de vacunación del caso sospechoso y sus contactos que ponen el documento a disposición en el momento de la investigación, es de suma importancia. Con base en este análisis, se debe iniciar la estrategia de vacunación, con bloqueo de vacunas, intensificación de vacunas, cribado, etc.</w:t>
            </w:r>
          </w:p>
        </w:tc>
      </w:tr>
      <w:tr w:rsidR="004778BD" w:rsidRPr="0073297A" w14:paraId="5DA6EE31" w14:textId="77777777" w:rsidTr="00B617EC">
        <w:trPr>
          <w:trHeight w:val="20"/>
        </w:trPr>
        <w:tc>
          <w:tcPr>
            <w:tcW w:w="11906" w:type="dxa"/>
          </w:tcPr>
          <w:p w14:paraId="16EB584B" w14:textId="1D30F8CF" w:rsidR="004778BD" w:rsidRPr="0073297A" w:rsidRDefault="00B617EC" w:rsidP="00B87723">
            <w:pPr>
              <w:pStyle w:val="P1Ttulonumerado"/>
              <w:rPr>
                <w:rFonts w:eastAsia="Trebuchet MS"/>
              </w:rPr>
            </w:pPr>
            <w:bookmarkStart w:id="6" w:name="_Toc76085905"/>
            <w:proofErr w:type="spellStart"/>
            <w:r w:rsidRPr="00B617EC">
              <w:rPr>
                <w:rFonts w:eastAsia="Trebuchet MS"/>
              </w:rPr>
              <w:lastRenderedPageBreak/>
              <w:t>Contact</w:t>
            </w:r>
            <w:proofErr w:type="spellEnd"/>
            <w:r w:rsidRPr="00B617EC">
              <w:rPr>
                <w:rFonts w:eastAsia="Trebuchet MS"/>
              </w:rPr>
              <w:t xml:space="preserve"> </w:t>
            </w:r>
            <w:proofErr w:type="spellStart"/>
            <w:r w:rsidRPr="00B617EC">
              <w:rPr>
                <w:rFonts w:eastAsia="Trebuchet MS"/>
              </w:rPr>
              <w:t>Tracing</w:t>
            </w:r>
            <w:proofErr w:type="spellEnd"/>
            <w:r w:rsidRPr="00B617EC">
              <w:rPr>
                <w:rFonts w:eastAsia="Trebuchet MS"/>
              </w:rPr>
              <w:t xml:space="preserve">- </w:t>
            </w:r>
            <w:proofErr w:type="spellStart"/>
            <w:r w:rsidRPr="00B617EC">
              <w:rPr>
                <w:rFonts w:eastAsia="Trebuchet MS"/>
              </w:rPr>
              <w:t>acompañamiento</w:t>
            </w:r>
            <w:proofErr w:type="spellEnd"/>
            <w:r w:rsidRPr="00B617EC">
              <w:rPr>
                <w:rFonts w:eastAsia="Trebuchet MS"/>
              </w:rPr>
              <w:t xml:space="preserve"> de </w:t>
            </w:r>
            <w:proofErr w:type="spellStart"/>
            <w:r w:rsidRPr="00B617EC">
              <w:rPr>
                <w:rFonts w:eastAsia="Trebuchet MS"/>
              </w:rPr>
              <w:t>contactos</w:t>
            </w:r>
            <w:proofErr w:type="spellEnd"/>
            <w:r w:rsidRPr="00B617EC">
              <w:rPr>
                <w:rFonts w:eastAsia="Trebuchet MS"/>
              </w:rPr>
              <w:t xml:space="preserve"> de casos </w:t>
            </w:r>
            <w:proofErr w:type="spellStart"/>
            <w:r w:rsidRPr="00B617EC">
              <w:rPr>
                <w:rFonts w:eastAsia="Trebuchet MS"/>
              </w:rPr>
              <w:t>sospechosos</w:t>
            </w:r>
            <w:proofErr w:type="spellEnd"/>
            <w:r w:rsidRPr="00B617EC">
              <w:rPr>
                <w:rFonts w:eastAsia="Trebuchet MS"/>
              </w:rPr>
              <w:t xml:space="preserve"> de </w:t>
            </w:r>
            <w:proofErr w:type="spellStart"/>
            <w:r w:rsidRPr="00B617EC">
              <w:rPr>
                <w:rFonts w:eastAsia="Trebuchet MS"/>
              </w:rPr>
              <w:t>sarampión</w:t>
            </w:r>
            <w:bookmarkEnd w:id="6"/>
            <w:proofErr w:type="spellEnd"/>
          </w:p>
        </w:tc>
      </w:tr>
      <w:tr w:rsidR="00B617EC" w:rsidRPr="00DD5195" w14:paraId="6CB826AB" w14:textId="77777777" w:rsidTr="00B617EC">
        <w:trPr>
          <w:trHeight w:val="20"/>
        </w:trPr>
        <w:tc>
          <w:tcPr>
            <w:tcW w:w="11906" w:type="dxa"/>
          </w:tcPr>
          <w:p w14:paraId="7D7E2E03" w14:textId="3EBF06DA" w:rsidR="00B617EC" w:rsidRPr="00B617EC" w:rsidRDefault="00B617EC" w:rsidP="00B617EC">
            <w:pPr>
              <w:pStyle w:val="Ppargrafo"/>
              <w:rPr>
                <w:lang w:val="es-CO"/>
              </w:rPr>
            </w:pPr>
            <w:r w:rsidRPr="00B617EC">
              <w:rPr>
                <w:color w:val="000000"/>
                <w:lang w:val="es-CO"/>
              </w:rPr>
              <w:t xml:space="preserve">En concreto, para este proyecto, es relevante comprender el contexto de la realización del rastreo de contactos, que es una actividad de suma relevancia para prevenir la propagación del virus del sarampión. El rastro de los contactos debe realizarse hasta 72 horas después de la exposición con objetivo de ofrecer la vacuna y orientar la cuarentena y el aislamiento domiciliario y hasta 5 días después de la exposición para proporcionar </w:t>
            </w:r>
            <w:r w:rsidRPr="00B617EC">
              <w:rPr>
                <w:b/>
                <w:bCs/>
                <w:color w:val="000000"/>
                <w:lang w:val="es-CO"/>
              </w:rPr>
              <w:t>profilaxis post exposición</w:t>
            </w:r>
            <w:r w:rsidRPr="00B617EC">
              <w:rPr>
                <w:color w:val="000000"/>
                <w:lang w:val="es-CO"/>
              </w:rPr>
              <w:t xml:space="preserve"> (PEP), también con orientación de cuarentena y aislamiento domiciliario. Para la PEP, se debe dar prioridad a los niños menores de 2 años, las mujeres embarazadas y las personas inmunodeprimidas. De 6 a 12 días después de la exposición, ni la vacunación ni la PEP probablemente prevengan la enfermedad y, por lo tanto, se puede utilizar la estrategia de intensificación de la vacuna, cuarentena y aislamiento domiciliario. Después de más de 12 días, ninguna medida se considera efectiva.</w:t>
            </w:r>
          </w:p>
        </w:tc>
      </w:tr>
      <w:tr w:rsidR="00B617EC" w:rsidRPr="00DD5195" w14:paraId="5B3DDDA9" w14:textId="77777777" w:rsidTr="00B617EC">
        <w:trPr>
          <w:trHeight w:val="20"/>
        </w:trPr>
        <w:tc>
          <w:tcPr>
            <w:tcW w:w="11906" w:type="dxa"/>
          </w:tcPr>
          <w:p w14:paraId="6FB05871" w14:textId="7F0D50FA" w:rsidR="00B617EC" w:rsidRPr="00B617EC" w:rsidRDefault="00B617EC" w:rsidP="00B617EC">
            <w:pPr>
              <w:pStyle w:val="Ppargrafo"/>
              <w:rPr>
                <w:lang w:val="es-CO"/>
              </w:rPr>
            </w:pPr>
            <w:r w:rsidRPr="00B617EC">
              <w:rPr>
                <w:color w:val="000000"/>
                <w:lang w:val="es-CO"/>
              </w:rPr>
              <w:t>Los funcionarios de salud pública que inician el rastreo de contactos pueden encontrar ciertas dificultades. El brote de sarampión solo se diagnosticará después de que se identifique el caso índice. Sin embargo, el caso índice no es necesariamente el caso primario de la cadena de transmisión en esa ubicación. Además, pueden pasar algunos días hasta que el caso sea notificado a un servicio de vigilancia epidemiológica. Por lo tanto, el rastreo de contactos envuelve la necesidad de investigación oportuna. Incluso después de la investigación y la disponibilidad de las informaciones de contacto, es posible que el equipo de vigilancia epidemiológica no consiga mantener el contacto e iniciar el rastreo de contactos.</w:t>
            </w:r>
          </w:p>
        </w:tc>
      </w:tr>
      <w:tr w:rsidR="00B617EC" w:rsidRPr="00DD5195" w14:paraId="587709C6" w14:textId="77777777" w:rsidTr="00B617EC">
        <w:trPr>
          <w:trHeight w:val="20"/>
        </w:trPr>
        <w:tc>
          <w:tcPr>
            <w:tcW w:w="11906" w:type="dxa"/>
          </w:tcPr>
          <w:p w14:paraId="6F6D8AE9" w14:textId="3E3D9230" w:rsidR="00B617EC" w:rsidRPr="00B617EC" w:rsidRDefault="00B617EC" w:rsidP="00B617EC">
            <w:pPr>
              <w:pStyle w:val="Ppargrafo"/>
              <w:rPr>
                <w:lang w:val="es-CO"/>
              </w:rPr>
            </w:pPr>
            <w:r w:rsidRPr="00B617EC">
              <w:rPr>
                <w:color w:val="000000"/>
                <w:lang w:val="es-CO"/>
              </w:rPr>
              <w:t>Las recomendaciones para realizar el rastreo de contactos y descripción de las actividades de vigilancia nacional e internacional están estrictamente relacionadas con el tránsito nacional e internacional de personas, considerando vuelos, trenes y transporte terrestre. Por tanto, este proyecto traerá la innovación de proponer e Implementar actividades de rastreo de contactos en la comunidad, independientemente del desplazamiento debido a viajes.</w:t>
            </w:r>
          </w:p>
        </w:tc>
      </w:tr>
      <w:tr w:rsidR="004778BD" w:rsidRPr="0073297A" w14:paraId="596FA27A" w14:textId="77777777" w:rsidTr="00B617EC">
        <w:trPr>
          <w:trHeight w:val="20"/>
        </w:trPr>
        <w:tc>
          <w:tcPr>
            <w:tcW w:w="11906" w:type="dxa"/>
          </w:tcPr>
          <w:p w14:paraId="69BED7F4" w14:textId="35691C33" w:rsidR="004778BD" w:rsidRPr="0073297A" w:rsidRDefault="00B617EC" w:rsidP="005143F7">
            <w:pPr>
              <w:pStyle w:val="P1Ttulonumerado"/>
              <w:rPr>
                <w:rFonts w:ascii="Trebuchet MS" w:eastAsia="Trebuchet MS" w:hAnsi="Trebuchet MS" w:cs="Trebuchet MS"/>
              </w:rPr>
            </w:pPr>
            <w:bookmarkStart w:id="7" w:name="_Toc76085906"/>
            <w:proofErr w:type="spellStart"/>
            <w:r w:rsidRPr="00B617EC">
              <w:rPr>
                <w:rFonts w:eastAsia="Trebuchet MS"/>
              </w:rPr>
              <w:lastRenderedPageBreak/>
              <w:t>Conclusión</w:t>
            </w:r>
            <w:bookmarkEnd w:id="7"/>
            <w:proofErr w:type="spellEnd"/>
          </w:p>
        </w:tc>
      </w:tr>
      <w:tr w:rsidR="005143F7" w:rsidRPr="00DD5195" w14:paraId="1C72A3FC" w14:textId="77777777" w:rsidTr="00B617EC">
        <w:trPr>
          <w:trHeight w:val="20"/>
        </w:trPr>
        <w:tc>
          <w:tcPr>
            <w:tcW w:w="11906" w:type="dxa"/>
          </w:tcPr>
          <w:p w14:paraId="40E4969C" w14:textId="65627258" w:rsidR="005143F7" w:rsidRPr="00B617EC" w:rsidRDefault="00B617EC" w:rsidP="005143F7">
            <w:pPr>
              <w:pStyle w:val="Ppargrafo"/>
              <w:rPr>
                <w:rFonts w:ascii="Trebuchet MS" w:eastAsia="Trebuchet MS" w:hAnsi="Trebuchet MS" w:cs="Trebuchet MS"/>
                <w:lang w:val="es-CO"/>
              </w:rPr>
            </w:pPr>
            <w:r w:rsidRPr="00B617EC">
              <w:rPr>
                <w:color w:val="000000"/>
                <w:lang w:val="es-CO"/>
              </w:rPr>
              <w:t>La vigilancia del sarampión es estructura para alcanzar el objetivo de eliminación mundial y debe centrarse en tres puntos principales: altas tasas de cobertura de vacunas y homogéneas, respuesta rápida a los brotes y disponibilidad de insumos de laboratorio. Por tanto, se puede dividir en tres componentes, con subcomponentes y actividades que son: Desarrollo de acciones de Vigilancia Epidemiológica, Gestión de Vigilancia Epidemiológica, Atención a la Salud.</w:t>
            </w:r>
          </w:p>
        </w:tc>
      </w:tr>
    </w:tbl>
    <w:p w14:paraId="69D4579E" w14:textId="11F92F52" w:rsidR="00D71C47" w:rsidRPr="00B617EC" w:rsidRDefault="00D71C47">
      <w:pPr>
        <w:rPr>
          <w:lang w:val="es-CO"/>
        </w:rPr>
      </w:pPr>
    </w:p>
    <w:p w14:paraId="40060214" w14:textId="5E691DFC" w:rsidR="00D71C47" w:rsidRPr="00B617EC" w:rsidRDefault="00D71C47">
      <w:pPr>
        <w:rPr>
          <w:lang w:val="es-CO"/>
        </w:rPr>
      </w:pPr>
      <w:r w:rsidRPr="00B617EC">
        <w:rPr>
          <w:lang w:val="es-CO"/>
        </w:rPr>
        <w:br w:type="page"/>
      </w:r>
    </w:p>
    <w:tbl>
      <w:tblPr>
        <w:tblStyle w:val="TabeladeGradeClara"/>
        <w:tblW w:w="5000" w:type="pct"/>
        <w:jc w:val="center"/>
        <w:tblCellMar>
          <w:left w:w="567" w:type="dxa"/>
          <w:right w:w="284" w:type="dxa"/>
        </w:tblCellMar>
        <w:tblLook w:val="04A0" w:firstRow="1" w:lastRow="0" w:firstColumn="1" w:lastColumn="0" w:noHBand="0" w:noVBand="1"/>
      </w:tblPr>
      <w:tblGrid>
        <w:gridCol w:w="11896"/>
      </w:tblGrid>
      <w:tr w:rsidR="004778BD" w:rsidRPr="0073297A" w14:paraId="16273D23" w14:textId="77777777" w:rsidTr="00D71C47">
        <w:trPr>
          <w:trHeight w:val="20"/>
          <w:jc w:val="center"/>
        </w:trPr>
        <w:tc>
          <w:tcPr>
            <w:tcW w:w="11896" w:type="dxa"/>
          </w:tcPr>
          <w:p w14:paraId="2AB8FF4F" w14:textId="77777777" w:rsidR="004778BD" w:rsidRPr="0073297A" w:rsidRDefault="004778BD" w:rsidP="00C54AC6">
            <w:pPr>
              <w:spacing w:line="276" w:lineRule="auto"/>
              <w:jc w:val="both"/>
              <w:rPr>
                <w:rFonts w:ascii="Trebuchet MS" w:eastAsia="Trebuchet MS" w:hAnsi="Trebuchet MS" w:cs="Trebuchet MS"/>
              </w:rPr>
            </w:pPr>
            <w:r w:rsidRPr="0073297A">
              <w:rPr>
                <w:rFonts w:ascii="Trebuchet MS" w:eastAsia="Trebuchet MS" w:hAnsi="Trebuchet MS" w:cs="Trebuchet MS"/>
              </w:rPr>
              <w:lastRenderedPageBreak/>
              <w:t>APÊNDICE 1. Roteiro para a investigação de casos suspeitos de sarampo, ProEpi, Brasil, 2020</w:t>
            </w:r>
          </w:p>
        </w:tc>
      </w:tr>
      <w:tr w:rsidR="00E32D28" w:rsidRPr="0073297A" w14:paraId="0DBE58F9" w14:textId="77777777" w:rsidTr="00D71C47">
        <w:trPr>
          <w:trHeight w:val="20"/>
          <w:jc w:val="center"/>
        </w:trPr>
        <w:tc>
          <w:tcPr>
            <w:tcW w:w="11896" w:type="dxa"/>
          </w:tcPr>
          <w:tbl>
            <w:tblPr>
              <w:tblW w:w="4900" w:type="pct"/>
              <w:jc w:val="center"/>
              <w:tblCellMar>
                <w:top w:w="15" w:type="dxa"/>
                <w:left w:w="1701" w:type="dxa"/>
                <w:bottom w:w="15" w:type="dxa"/>
                <w:right w:w="1134" w:type="dxa"/>
              </w:tblCellMar>
              <w:tblLook w:val="04A0" w:firstRow="1" w:lastRow="0" w:firstColumn="1" w:lastColumn="0" w:noHBand="0" w:noVBand="1"/>
            </w:tblPr>
            <w:tblGrid>
              <w:gridCol w:w="1828"/>
              <w:gridCol w:w="162"/>
              <w:gridCol w:w="162"/>
              <w:gridCol w:w="162"/>
              <w:gridCol w:w="162"/>
              <w:gridCol w:w="162"/>
              <w:gridCol w:w="162"/>
              <w:gridCol w:w="910"/>
              <w:gridCol w:w="867"/>
              <w:gridCol w:w="611"/>
              <w:gridCol w:w="1404"/>
              <w:gridCol w:w="1404"/>
              <w:gridCol w:w="162"/>
              <w:gridCol w:w="162"/>
              <w:gridCol w:w="162"/>
              <w:gridCol w:w="162"/>
              <w:gridCol w:w="162"/>
              <w:gridCol w:w="162"/>
              <w:gridCol w:w="2067"/>
            </w:tblGrid>
            <w:tr w:rsidR="00E32D28" w:rsidRPr="00E32D28" w14:paraId="364C5E1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7E12E79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i/>
                      <w:iCs/>
                      <w:color w:val="000000"/>
                      <w:lang w:eastAsia="pt-BR"/>
                    </w:rPr>
                    <w:t>IDENTIFICAÇÃO DO PACIENTE</w:t>
                  </w:r>
                </w:p>
              </w:tc>
            </w:tr>
            <w:tr w:rsidR="00E32D28" w:rsidRPr="00E32D28" w14:paraId="088EAC08"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222C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Nome </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CC2E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2F37B9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A6F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Sexo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CC44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1C65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Masculino</w:t>
                  </w:r>
                </w:p>
              </w:tc>
            </w:tr>
            <w:tr w:rsidR="00E32D28" w:rsidRPr="00E32D28" w14:paraId="7EECB9C1"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9CE6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de nascimento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F871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 </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DDF4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Idade: _______</w:t>
                  </w:r>
                </w:p>
              </w:tc>
            </w:tr>
            <w:tr w:rsidR="00E32D28" w:rsidRPr="00E32D28" w14:paraId="418F6DFF"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F1C1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Profissão / ocupação</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4BB3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FDDD4EA"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BA5E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Endereço</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853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817ADE6"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DD14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Município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15F9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CE77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Zona    (   ) Urbana    (   ) Rural</w:t>
                  </w:r>
                </w:p>
              </w:tc>
            </w:tr>
            <w:tr w:rsidR="00E32D28" w:rsidRPr="00E32D28" w14:paraId="214B9A52"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70DD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B07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Fixo (   ) ________-________      </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0CED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Celular (   ) _______-________      </w:t>
                  </w:r>
                </w:p>
              </w:tc>
            </w:tr>
            <w:tr w:rsidR="00E32D28" w:rsidRPr="00E32D28" w14:paraId="0744CD29"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C6C069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i/>
                      <w:iCs/>
                      <w:color w:val="000000"/>
                      <w:lang w:eastAsia="pt-BR"/>
                    </w:rPr>
                    <w:t>DADOS CLÍNICOS</w:t>
                  </w:r>
                </w:p>
              </w:tc>
            </w:tr>
            <w:tr w:rsidR="00E32D28" w:rsidRPr="00E32D28" w14:paraId="7FEEED70"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F415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dos primeiros sintomas</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A56D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30ED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do exantema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DFF1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7096B09E"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7DF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da febre / duração</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E5D6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FDC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Outros sintomas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282F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ADE82BC"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0027F6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i/>
                      <w:iCs/>
                      <w:color w:val="000000"/>
                      <w:lang w:eastAsia="pt-BR"/>
                    </w:rPr>
                    <w:t>HISTÓRICO VACINAL</w:t>
                  </w:r>
                </w:p>
              </w:tc>
            </w:tr>
            <w:tr w:rsidR="00E32D28" w:rsidRPr="00E32D28" w14:paraId="6B35A147" w14:textId="77777777" w:rsidTr="00CA1AF1">
              <w:trPr>
                <w:trHeight w:val="20"/>
                <w:jc w:val="center"/>
              </w:trPr>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A4AD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Possui caderneta de vacinação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65DE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Sim</w:t>
                  </w:r>
                </w:p>
              </w:tc>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E5B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Não</w:t>
                  </w:r>
                </w:p>
              </w:tc>
            </w:tr>
            <w:tr w:rsidR="00E32D28" w:rsidRPr="00E32D28" w14:paraId="33829FEF" w14:textId="77777777" w:rsidTr="00CA1AF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90E0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Vacinas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C692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Monovalente</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BD17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Dupla viral</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0A91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Tríplice viral</w:t>
                  </w:r>
                </w:p>
              </w:tc>
            </w:tr>
            <w:tr w:rsidR="00E32D28" w:rsidRPr="00E32D28" w14:paraId="7D909080" w14:textId="77777777" w:rsidTr="00CA1AF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547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das doses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C0FE2"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A2E17"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EBCB"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7E1BAA19"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E0482D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i/>
                      <w:iCs/>
                      <w:color w:val="000000"/>
                      <w:lang w:eastAsia="pt-BR"/>
                    </w:rPr>
                    <w:t>DADOS DA INVESTIGAÇÃO</w:t>
                  </w:r>
                </w:p>
              </w:tc>
            </w:tr>
            <w:tr w:rsidR="00E32D28" w:rsidRPr="00E32D28" w14:paraId="1D94168A" w14:textId="77777777" w:rsidTr="00CA1AF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96BE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Nº SINAN</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E643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6D11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da investigação</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0540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39634C9F" w14:textId="77777777" w:rsidTr="00CA1AF1">
              <w:trPr>
                <w:trHeight w:val="20"/>
                <w:jc w:val="center"/>
              </w:trPr>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173F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Responsável pela investigação</w:t>
                  </w: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B922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D6C48A4" w14:textId="77777777" w:rsidTr="00CA1AF1">
              <w:trPr>
                <w:trHeight w:val="20"/>
                <w:jc w:val="center"/>
              </w:trPr>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F30C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Relato do caso suspeito</w:t>
                  </w:r>
                </w:p>
                <w:p w14:paraId="777FF56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71EF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B40995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1E2BA40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i/>
                      <w:iCs/>
                      <w:color w:val="000000"/>
                      <w:lang w:eastAsia="pt-BR"/>
                    </w:rPr>
                    <w:t>LINHA DO TEMPO</w:t>
                  </w:r>
                </w:p>
              </w:tc>
            </w:tr>
            <w:tr w:rsidR="00E32D28" w:rsidRPr="00E32D28" w14:paraId="6685D2A9"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6FDDD" w14:textId="1768B74C" w:rsidR="00E32D28" w:rsidRPr="00E32D28" w:rsidRDefault="00E32D28" w:rsidP="00E32D28">
                  <w:pPr>
                    <w:spacing w:after="240" w:line="240" w:lineRule="auto"/>
                    <w:rPr>
                      <w:rFonts w:ascii="Times New Roman" w:eastAsia="Times New Roman" w:hAnsi="Times New Roman" w:cs="Times New Roman"/>
                      <w:sz w:val="24"/>
                      <w:szCs w:val="24"/>
                      <w:lang w:eastAsia="pt-BR"/>
                    </w:rPr>
                  </w:pPr>
                  <w:r w:rsidRPr="00E32D28">
                    <w:rPr>
                      <w:rFonts w:ascii="Times New Roman" w:eastAsia="Times New Roman" w:hAnsi="Times New Roman" w:cs="Times New Roman"/>
                      <w:noProof/>
                      <w:sz w:val="24"/>
                      <w:szCs w:val="24"/>
                      <w:bdr w:val="none" w:sz="0" w:space="0" w:color="auto" w:frame="1"/>
                      <w:lang w:eastAsia="pt-BR"/>
                    </w:rPr>
                    <w:drawing>
                      <wp:inline distT="0" distB="0" distL="0" distR="0" wp14:anchorId="5B7414A8" wp14:editId="198EECB7">
                        <wp:extent cx="5773479" cy="16082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2339" cy="1616264"/>
                                </a:xfrm>
                                <a:prstGeom prst="rect">
                                  <a:avLst/>
                                </a:prstGeom>
                                <a:noFill/>
                                <a:ln>
                                  <a:noFill/>
                                </a:ln>
                              </pic:spPr>
                            </pic:pic>
                          </a:graphicData>
                        </a:graphic>
                      </wp:inline>
                    </w:drawing>
                  </w:r>
                </w:p>
              </w:tc>
            </w:tr>
            <w:tr w:rsidR="00E32D28" w:rsidRPr="00E32D28" w14:paraId="20D0E64E" w14:textId="77777777" w:rsidTr="00CA1AF1">
              <w:trPr>
                <w:trHeight w:val="20"/>
                <w:jc w:val="center"/>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F934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Período de incubação</w:t>
                  </w:r>
                </w:p>
                <w:p w14:paraId="1FF11A1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(Ver linha do tempo)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32A1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 ____/____/____ a ____/____/____</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29B9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Período de transmissibilidade (Ver linha do tempo)</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86ED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 ____/____/____ a ____/____/____</w:t>
                  </w:r>
                </w:p>
              </w:tc>
            </w:tr>
            <w:tr w:rsidR="00E32D28" w:rsidRPr="00E32D28" w14:paraId="2ADFBAFA"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FAA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PERÍODO DE INCUBAÇÃO –</w:t>
                  </w:r>
                  <w:r w:rsidRPr="00E32D28">
                    <w:rPr>
                      <w:rFonts w:ascii="Trebuchet MS" w:eastAsia="Times New Roman" w:hAnsi="Trebuchet MS" w:cs="Times New Roman"/>
                      <w:color w:val="000000"/>
                      <w:lang w:eastAsia="pt-BR"/>
                    </w:rPr>
                    <w:t xml:space="preserve"> Abaixo descrever em que lugares o caso suspeito circulou durante </w:t>
                  </w:r>
                  <w:r w:rsidRPr="00E32D28">
                    <w:rPr>
                      <w:rFonts w:ascii="Trebuchet MS" w:eastAsia="Times New Roman" w:hAnsi="Trebuchet MS" w:cs="Times New Roman"/>
                      <w:b/>
                      <w:bCs/>
                      <w:color w:val="000000"/>
                      <w:lang w:eastAsia="pt-BR"/>
                    </w:rPr>
                    <w:t>7 a 21 dias antes do início do exantema</w:t>
                  </w:r>
                  <w:r w:rsidRPr="00E32D28">
                    <w:rPr>
                      <w:rFonts w:ascii="Trebuchet MS" w:eastAsia="Times New Roman" w:hAnsi="Trebuchet MS" w:cs="Times New Roman"/>
                      <w:color w:val="000000"/>
                      <w:lang w:eastAsia="pt-BR"/>
                    </w:rPr>
                    <w:t>, em busca do provável local de contaminação (outro país, outro município, outro bairro no mesmo município, recebeu visita de pessoas de outras localidades, participação em eventos com aglomeração de pessoas, contato com caso suspeito ou confirmado de sarampo).</w:t>
                  </w:r>
                </w:p>
              </w:tc>
            </w:tr>
            <w:tr w:rsidR="00E32D28" w:rsidRPr="00E32D28" w14:paraId="210B37C9"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4C84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46C9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6AF0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6698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318B2757"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7E86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1B4B446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0259D03A"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0EFE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31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84AF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1C11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BC10B2A"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5E32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73388E8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3D21F702"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62B9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lastRenderedPageBreak/>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317D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5B69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9CC5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34466C4"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DDEC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3E28EE2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42EB6F25"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753E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BAC6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298B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919B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D1D951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3C21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5A0A02E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2AE4788A"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D1F9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0EED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6AC6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0F28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68F0A7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0FDA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4D3FE05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770A450C" w14:textId="77777777" w:rsidTr="00CA1AF1">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E69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B48F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BB75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6B0D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176D39CF"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7D8C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Descrição</w:t>
                  </w:r>
                </w:p>
                <w:p w14:paraId="2813B75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r w:rsidR="00E32D28" w:rsidRPr="00E32D28" w14:paraId="05FB99DA"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F6C5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PERÍODO DE TRANSMISSIBILIDADE</w:t>
                  </w:r>
                  <w:r w:rsidRPr="00E32D28">
                    <w:rPr>
                      <w:rFonts w:ascii="Trebuchet MS" w:eastAsia="Times New Roman" w:hAnsi="Trebuchet MS" w:cs="Times New Roman"/>
                      <w:color w:val="000000"/>
                      <w:lang w:eastAsia="pt-BR"/>
                    </w:rPr>
                    <w:t xml:space="preserve"> - Descrever os locais em que o caso suspeito circulou nos </w:t>
                  </w:r>
                  <w:r w:rsidRPr="00E32D28">
                    <w:rPr>
                      <w:rFonts w:ascii="Trebuchet MS" w:eastAsia="Times New Roman" w:hAnsi="Trebuchet MS" w:cs="Times New Roman"/>
                      <w:b/>
                      <w:bCs/>
                      <w:color w:val="000000"/>
                      <w:lang w:eastAsia="pt-BR"/>
                    </w:rPr>
                    <w:t>6 dias anteriores até 4 dias após o aparecimento do exantema</w:t>
                  </w:r>
                  <w:r w:rsidRPr="00E32D28">
                    <w:rPr>
                      <w:rFonts w:ascii="Trebuchet MS" w:eastAsia="Times New Roman" w:hAnsi="Trebuchet MS" w:cs="Times New Roman"/>
                      <w:color w:val="000000"/>
                      <w:lang w:eastAsia="pt-BR"/>
                    </w:rPr>
                    <w:t xml:space="preserve"> (outro país, outro município, outro bairro no mesmo município, recebeu visita de pessoas de outras localidades, participação em eventos com aglomeração de pessoas, contato com caso suspeito ou confirmado de sarampo).</w:t>
                  </w:r>
                </w:p>
              </w:tc>
            </w:tr>
            <w:tr w:rsidR="00E32D28" w:rsidRPr="00E32D28" w14:paraId="0BB266FC"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049F0A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6 antes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2E45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371E4F4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4D5D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CCB5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E6E3BAE"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58DD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0399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002B85FF"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47C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4F61780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6945C46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348CC84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17EB7D3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402EAC4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2D8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71963FF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2C20007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2BE3E6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376BD9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3F8C307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405D5C61"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0C02F6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5 antes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82D6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7121E71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B12B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969D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3FD97EDB"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DCCD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C7D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52EC8919"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480E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7A322CF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71F3835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2601FC9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3543126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6926D1F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0C51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2A5180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7298CD1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B00DCC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B23584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35FD568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7E78605C"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5754760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lastRenderedPageBreak/>
                    <w:t>Dia 4 antes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18EC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140EB7F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4528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DD53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940E0B1"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5A60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F371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7ADE0494"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8CBC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7BAD82B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4A7C1A4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16088BA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60E3580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0CB582E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C8B4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2127D9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0D820C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4E6EC10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9EFBC4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4D16B30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722A8E49"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32628C1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3 antes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51E9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1E93E86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7142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BFA9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F133118"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16F4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6818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74F592AF"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F29A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0DFEC86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025A3F1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5B32B62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438413B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3CF496B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6B86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4A1D440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FC776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21F50F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671CFF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7445EC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19E9496A"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0C094BA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1 antes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7CD6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4F7F1D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0EBC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20AE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8578D58"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226E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B12A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05ABC2A9"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672C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2AFD7E2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59DE6E4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453A2D4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63E8DF0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77C1EE2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9643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FE6987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2C745BE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6F5C59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DAA1F8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22893B1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66E62FCB"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9578BD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B69C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4B36C30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3B59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11A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6510726"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4649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32F7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4069BB40"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C46F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298B963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6B0DF0E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10DFA79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6F2DCF7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4B7D8A4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EDBE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2B5F38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794D0D2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BFECCC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90334A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2B06D6C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5D79F0D8"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334159D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1 depois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18EC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3B6EA50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D135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CEE9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EE89F7C"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96E1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0C66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2F280C2C"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B1CC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4FCB079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3AEFA9F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175733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076D1FF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0070248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6AB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716BD5B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0F294A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53E06D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3798373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58B617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0272C7E5"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E67AEF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2 depois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F9E9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1E64839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9052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8A0F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18D6806A"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B523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lastRenderedPageBreak/>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DE06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78C5375A"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9252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11E34C0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57E89EB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121D4A6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08BBA07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2108C42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A302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6F76C5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3D051E3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864726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084C3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0521A3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26153237"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40E9637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3 depois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8C7A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0431520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58F8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FB02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57FFF68"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4395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92C9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7947E5DC"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62A4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2241869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46D4445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584D908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32AE27E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5E3D2D0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5E95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404BEF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51ECAF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95E542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2CE585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5120FAF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4506B060" w14:textId="77777777" w:rsidTr="00CA1AF1">
              <w:trPr>
                <w:trHeight w:val="20"/>
                <w:jc w:val="center"/>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564A21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Dia 4 depois do exantema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1AEF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p w14:paraId="5CA3175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3797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Local</w:t>
                  </w:r>
                </w:p>
              </w:tc>
              <w:tc>
                <w:tcPr>
                  <w:tcW w:w="0" w:type="auto"/>
                  <w:gridSpan w:val="9"/>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8872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3D30F39"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9235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Pessoas que teve contato</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EA5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Contato</w:t>
                  </w:r>
                </w:p>
              </w:tc>
            </w:tr>
            <w:tr w:rsidR="00E32D28" w:rsidRPr="00E32D28" w14:paraId="445E1860" w14:textId="77777777" w:rsidTr="00CA1AF1">
              <w:trPr>
                <w:trHeight w:val="20"/>
                <w:jc w:val="center"/>
              </w:trPr>
              <w:tc>
                <w:tcPr>
                  <w:tcW w:w="0" w:type="auto"/>
                  <w:gridSpan w:val="1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BE9D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1. ____________________________________________________</w:t>
                  </w:r>
                </w:p>
                <w:p w14:paraId="054647F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2. ____________________________________________________</w:t>
                  </w:r>
                </w:p>
                <w:p w14:paraId="7444131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3. ____________________________________________________</w:t>
                  </w:r>
                </w:p>
                <w:p w14:paraId="729E42C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4. ____________________________________________________</w:t>
                  </w:r>
                </w:p>
                <w:p w14:paraId="3C75E20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5. ____________________________________________________</w:t>
                  </w:r>
                </w:p>
                <w:p w14:paraId="116D16D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6. ____________________________________________________</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2DA7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B544B0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1BCECA5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67356F6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07FFAFA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p w14:paraId="7702E02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______-______</w:t>
                  </w:r>
                </w:p>
              </w:tc>
            </w:tr>
            <w:tr w:rsidR="00E32D28" w:rsidRPr="00E32D28" w14:paraId="0DDB5327"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8D9FD6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MONITORAMENTO DOS CONTATOS – INICIARAM SINTOMAS</w:t>
                  </w:r>
                </w:p>
              </w:tc>
            </w:tr>
            <w:tr w:rsidR="00E32D28" w:rsidRPr="00E32D28" w14:paraId="6F0752B1"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3211C6E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CASO 1.</w:t>
                  </w:r>
                </w:p>
              </w:tc>
            </w:tr>
            <w:tr w:rsidR="00E32D28" w:rsidRPr="00E32D28" w14:paraId="3C6D8FE8"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C4FE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Nome </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237A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AA4F683"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67E6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Sexo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B844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DF88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Masculino</w:t>
                  </w:r>
                </w:p>
              </w:tc>
            </w:tr>
            <w:tr w:rsidR="00E32D28" w:rsidRPr="00E32D28" w14:paraId="2863C72D"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1EFC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de nascimento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7BC1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 </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7BDA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Idade: _______</w:t>
                  </w:r>
                </w:p>
              </w:tc>
            </w:tr>
            <w:tr w:rsidR="00E32D28" w:rsidRPr="00E32D28" w14:paraId="20DC8119"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CC79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dos primeiros sintomas</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2A9B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525C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do exantema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E0E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49F7D429"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15AD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da febre / duração</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7FF1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20C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Outros sintomas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BD00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CF6144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4393176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CASO 2.</w:t>
                  </w:r>
                </w:p>
              </w:tc>
            </w:tr>
            <w:tr w:rsidR="00E32D28" w:rsidRPr="00E32D28" w14:paraId="6C5E3FE5"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4A84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Nome </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9A15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A016987"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6191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Sexo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E878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190E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Masculino</w:t>
                  </w:r>
                </w:p>
              </w:tc>
            </w:tr>
            <w:tr w:rsidR="00E32D28" w:rsidRPr="00E32D28" w14:paraId="2B0EC7BE"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37F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de nascimento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0A82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 </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F182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Idade: _______</w:t>
                  </w:r>
                </w:p>
              </w:tc>
            </w:tr>
            <w:tr w:rsidR="00E32D28" w:rsidRPr="00E32D28" w14:paraId="2AA284D1"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19E9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dos primeiros sintomas</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EB7A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8CB4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do exantema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C1AF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234E5E15"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E03A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da febre / duração</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F845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614C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Outros sintomas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77E8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4D0489E"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107C1F7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CASO 3.</w:t>
                  </w:r>
                </w:p>
              </w:tc>
            </w:tr>
            <w:tr w:rsidR="00E32D28" w:rsidRPr="00E32D28" w14:paraId="217EE026"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E78D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Nome </w:t>
                  </w:r>
                </w:p>
              </w:tc>
              <w:tc>
                <w:tcPr>
                  <w:tcW w:w="0" w:type="auto"/>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EA6B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D6BC510"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9DC9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Sexo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0249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93E6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    )     Masculino</w:t>
                  </w:r>
                </w:p>
              </w:tc>
            </w:tr>
            <w:tr w:rsidR="00E32D28" w:rsidRPr="00E32D28" w14:paraId="46410DB9"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3FA3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de nascimento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3D7A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 </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4947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Idade: _______</w:t>
                  </w:r>
                </w:p>
              </w:tc>
            </w:tr>
            <w:tr w:rsidR="00E32D28" w:rsidRPr="00E32D28" w14:paraId="3C3F2390"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8404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dos primeiros sintomas</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6EE5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22D7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do exantema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6E7F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r>
            <w:tr w:rsidR="00E32D28" w:rsidRPr="00E32D28" w14:paraId="263BDEA3" w14:textId="77777777" w:rsidTr="00CA1AF1">
              <w:trPr>
                <w:trHeight w:val="20"/>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423F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Data do início da febre / duração</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41CE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____/____/____</w:t>
                  </w:r>
                </w:p>
              </w:tc>
              <w:tc>
                <w:tcPr>
                  <w:tcW w:w="0" w:type="auto"/>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5E53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Outros sintomas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86A1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5A1569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1D8CF9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BLOQUEIO VACINAL</w:t>
                  </w:r>
                </w:p>
              </w:tc>
            </w:tr>
            <w:tr w:rsidR="00E32D28" w:rsidRPr="00E32D28" w14:paraId="32FFAD30"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298373D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lastRenderedPageBreak/>
                    <w:t>LOCAL DO CONTATO: RESIDÊNCIA</w:t>
                  </w:r>
                </w:p>
              </w:tc>
            </w:tr>
            <w:tr w:rsidR="00E32D28" w:rsidRPr="00E32D28" w14:paraId="5BD27AC6"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3D91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FCBC"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891E9"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06342AB1"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CE3A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77DA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D2C2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58C628C"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67D4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0D06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6ECE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77B4E50"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578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462A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9CE4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394E08D5"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28B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10-14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E72D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82F5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75A4008"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5AB8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0F1F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0625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6C5680C"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7603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36B7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D5D6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039C9D4"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58B9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8398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2DF3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8C92B6E"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067C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981F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B34E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6A4A527"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3E69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106B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B839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8D2E475"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3560ACD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LOCAL DO CONTATO: ÁREAS COMUNS DO BAIRRO</w:t>
                  </w:r>
                </w:p>
              </w:tc>
            </w:tr>
            <w:tr w:rsidR="00E32D28" w:rsidRPr="00E32D28" w14:paraId="1938929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3331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D0535"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D66AC"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5F0A305A"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CFEA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2C3D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F1B6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5D9E389"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DDDE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71F1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0A15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2563D64"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AFEA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E8A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1EBF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D8D0AB6"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E1D4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10-14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726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ECCA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13E358FA"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0DA3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0FBD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A9BB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8A64CBF"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91E7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2F5E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F7E1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A38DE6E"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AFAE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9312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ED9D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25DFC0F"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A186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7C7B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69C1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4CA20D9"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BBB0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2740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AEA4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2FA1D61"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195AFF2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LOCAL DO CONTATO: LOCAL DE ESTUDO</w:t>
                  </w:r>
                </w:p>
              </w:tc>
            </w:tr>
            <w:tr w:rsidR="00E32D28" w:rsidRPr="00E32D28" w14:paraId="20ED9BC1"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5F94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8762C"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A7955"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32EE70E2"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D07D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29CF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BC19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9F3076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D5C55"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BCE4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4F90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50D3F33"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0676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C3BA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4FF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2807150"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E4F2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10-14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FA43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CE23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17D9669"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7EF83"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C728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3255F"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417682D"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01F5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68A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B090E"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919D5E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47D8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1B07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C879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3C106B5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03EB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38C2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3EC6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E1727D0"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3504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CC4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8656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51B4239"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95F3904"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LOCAL DO CONTATO: LOCAL DE TRABALHO</w:t>
                  </w:r>
                </w:p>
              </w:tc>
            </w:tr>
            <w:tr w:rsidR="00E32D28" w:rsidRPr="00E32D28" w14:paraId="64F98DAD"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82A2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6ACED"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50339"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0C431772"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D1C3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1035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9D66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BEE8148"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724B8"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8521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19BB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132BD0C"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298E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07F3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CCAF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A856E1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36F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10-14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9B2F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3C83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C873B6E"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DC02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1507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7C25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7728565"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FAAC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84B0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2E2C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92BBF84"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447C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1D60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CFB2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316C177"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EF53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1CC5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8260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C9A8E6C"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8C88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2864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6A02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5D3D110"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60569D0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LOCAL DO CONTATO: OUTRO LOCAL</w:t>
                  </w:r>
                </w:p>
              </w:tc>
            </w:tr>
            <w:tr w:rsidR="00E32D28" w:rsidRPr="00E32D28" w14:paraId="560CF2E7"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84EBE"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1B9A6"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BDAFD"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33E9386D"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F5D5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C88C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820A5"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D8135DD"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6895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E822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2EB1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6AF0EAEB"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C105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C98A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9027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5138B0C1"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1291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lastRenderedPageBreak/>
                    <w:t>10-14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22A9B"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9283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51A688A"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1AFB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F8E0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9388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985614E"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9334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0E6A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DC04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E252986"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2CDD9"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FAF8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CF87A"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9476534"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6E54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6A85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4D97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A3FC35F" w14:textId="77777777" w:rsidTr="00CA1AF1">
              <w:trPr>
                <w:trHeight w:val="20"/>
                <w:jc w:val="center"/>
              </w:trPr>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22D7F"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81E0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5CC6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F124E5F" w14:textId="77777777" w:rsidTr="00CA1AF1">
              <w:trPr>
                <w:trHeight w:val="20"/>
                <w:jc w:val="center"/>
              </w:trPr>
              <w:tc>
                <w:tcPr>
                  <w:tcW w:w="0" w:type="auto"/>
                  <w:gridSpan w:val="19"/>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hideMark/>
                </w:tcPr>
                <w:p w14:paraId="4B36C437"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b/>
                      <w:bCs/>
                      <w:color w:val="000000"/>
                      <w:lang w:eastAsia="pt-BR"/>
                    </w:rPr>
                    <w:t>LOCAL DO CONTATO: TOTAL</w:t>
                  </w:r>
                </w:p>
              </w:tc>
            </w:tr>
            <w:tr w:rsidR="00E32D28" w:rsidRPr="00E32D28" w14:paraId="3F624DD7"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54490"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Faixa etária</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42F09"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Feminino</w:t>
                  </w: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D6D99" w14:textId="77777777" w:rsidR="00E32D28" w:rsidRPr="00E32D28" w:rsidRDefault="00E32D28" w:rsidP="00E32D28">
                  <w:pPr>
                    <w:spacing w:after="0" w:line="240" w:lineRule="auto"/>
                    <w:jc w:val="center"/>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Masculino</w:t>
                  </w:r>
                </w:p>
              </w:tc>
            </w:tr>
            <w:tr w:rsidR="00E32D28" w:rsidRPr="00E32D28" w14:paraId="6C1FD75B"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100F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&lt; 1 ano</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F68C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3CB6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285EBE45"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5B832"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1-4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80CA3"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A51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AA33F70"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613EA"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5-9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6D059"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3C616"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3CCE8D71"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598DB"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10-14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5FC6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1A688"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0B9D0CD"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50051"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15-19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9FC3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DAD30"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1DB30DAE"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BEB16"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20-29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6A80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9BFE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48CF5C37"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0981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30-39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86A72"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8966C"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75990324"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17F8C"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40-49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70854"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782FD"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r w:rsidR="00E32D28" w:rsidRPr="00E32D28" w14:paraId="021D1ECD" w14:textId="77777777" w:rsidTr="00CA1AF1">
              <w:trPr>
                <w:trHeight w:val="20"/>
                <w:jc w:val="center"/>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A771D" w14:textId="77777777" w:rsidR="00E32D28" w:rsidRPr="00E32D28" w:rsidRDefault="00E32D28" w:rsidP="00E32D28">
                  <w:pPr>
                    <w:spacing w:after="0" w:line="240" w:lineRule="auto"/>
                    <w:jc w:val="both"/>
                    <w:rPr>
                      <w:rFonts w:ascii="Times New Roman" w:eastAsia="Times New Roman" w:hAnsi="Times New Roman" w:cs="Times New Roman"/>
                      <w:sz w:val="24"/>
                      <w:szCs w:val="24"/>
                      <w:lang w:eastAsia="pt-BR"/>
                    </w:rPr>
                  </w:pPr>
                  <w:r w:rsidRPr="00E32D28">
                    <w:rPr>
                      <w:rFonts w:ascii="Trebuchet MS" w:eastAsia="Times New Roman" w:hAnsi="Trebuchet MS" w:cs="Times New Roman"/>
                      <w:color w:val="000000"/>
                      <w:lang w:eastAsia="pt-BR"/>
                    </w:rPr>
                    <w:t>&gt; 50 anos</w:t>
                  </w:r>
                </w:p>
              </w:tc>
              <w:tc>
                <w:tcPr>
                  <w:tcW w:w="0" w:type="auto"/>
                  <w:gridSpan w:val="7"/>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850E7"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47EB1" w14:textId="77777777" w:rsidR="00E32D28" w:rsidRPr="00E32D28" w:rsidRDefault="00E32D28" w:rsidP="00E32D28">
                  <w:pPr>
                    <w:spacing w:after="0" w:line="240" w:lineRule="auto"/>
                    <w:rPr>
                      <w:rFonts w:ascii="Times New Roman" w:eastAsia="Times New Roman" w:hAnsi="Times New Roman" w:cs="Times New Roman"/>
                      <w:sz w:val="24"/>
                      <w:szCs w:val="24"/>
                      <w:lang w:eastAsia="pt-BR"/>
                    </w:rPr>
                  </w:pPr>
                </w:p>
              </w:tc>
            </w:tr>
          </w:tbl>
          <w:p w14:paraId="52F4A081" w14:textId="77777777" w:rsidR="00E32D28" w:rsidRPr="0073297A" w:rsidRDefault="00E32D28" w:rsidP="00DF330F">
            <w:pPr>
              <w:jc w:val="both"/>
              <w:rPr>
                <w:rFonts w:ascii="Trebuchet MS" w:eastAsia="Trebuchet MS" w:hAnsi="Trebuchet MS" w:cs="Trebuchet MS"/>
              </w:rPr>
            </w:pPr>
          </w:p>
        </w:tc>
      </w:tr>
      <w:tr w:rsidR="004778BD" w:rsidRPr="0073297A" w14:paraId="0687B0D5" w14:textId="77777777" w:rsidTr="00D71C47">
        <w:trPr>
          <w:trHeight w:val="20"/>
          <w:jc w:val="center"/>
        </w:trPr>
        <w:tc>
          <w:tcPr>
            <w:tcW w:w="11896" w:type="dxa"/>
          </w:tcPr>
          <w:p w14:paraId="56F4C072" w14:textId="77777777" w:rsidR="004778BD" w:rsidRPr="0073297A" w:rsidRDefault="004778BD" w:rsidP="00DF330F">
            <w:pPr>
              <w:pStyle w:val="Ppargrafo"/>
            </w:pPr>
            <w:r w:rsidRPr="0073297A">
              <w:lastRenderedPageBreak/>
              <w:t>ANEXO 1. Ficha de notificação e investigação de casos de doenças exantemáticas (frente)</w:t>
            </w:r>
          </w:p>
        </w:tc>
      </w:tr>
      <w:tr w:rsidR="004778BD" w:rsidRPr="0073297A" w14:paraId="3505D39D" w14:textId="77777777" w:rsidTr="00D71C47">
        <w:trPr>
          <w:trHeight w:val="20"/>
          <w:jc w:val="center"/>
        </w:trPr>
        <w:tc>
          <w:tcPr>
            <w:tcW w:w="11896" w:type="dxa"/>
          </w:tcPr>
          <w:p w14:paraId="1E977F92" w14:textId="77777777" w:rsidR="004778BD" w:rsidRPr="0073297A" w:rsidRDefault="004778BD" w:rsidP="00DE65EC">
            <w:pPr>
              <w:pStyle w:val="Pimagem"/>
              <w:rPr>
                <w:rFonts w:ascii="Trebuchet MS" w:eastAsia="Trebuchet MS" w:hAnsi="Trebuchet MS" w:cs="Trebuchet MS"/>
              </w:rPr>
            </w:pPr>
            <w:r w:rsidRPr="0073297A">
              <w:rPr>
                <w:noProof/>
              </w:rPr>
              <w:lastRenderedPageBreak/>
              <w:drawing>
                <wp:inline distT="0" distB="0" distL="0" distR="0" wp14:anchorId="22782F51" wp14:editId="77BBEC72">
                  <wp:extent cx="5465983" cy="7600318"/>
                  <wp:effectExtent l="0" t="0" r="0" b="0"/>
                  <wp:docPr id="3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l="32536" t="10670" r="34294" b="7338"/>
                          <a:stretch>
                            <a:fillRect/>
                          </a:stretch>
                        </pic:blipFill>
                        <pic:spPr>
                          <a:xfrm>
                            <a:off x="0" y="0"/>
                            <a:ext cx="5465983" cy="7600318"/>
                          </a:xfrm>
                          <a:prstGeom prst="rect">
                            <a:avLst/>
                          </a:prstGeom>
                          <a:ln/>
                        </pic:spPr>
                      </pic:pic>
                    </a:graphicData>
                  </a:graphic>
                </wp:inline>
              </w:drawing>
            </w:r>
          </w:p>
        </w:tc>
      </w:tr>
      <w:tr w:rsidR="004778BD" w:rsidRPr="0073297A" w14:paraId="386F3484" w14:textId="77777777" w:rsidTr="00D71C47">
        <w:trPr>
          <w:trHeight w:val="20"/>
          <w:jc w:val="center"/>
        </w:trPr>
        <w:tc>
          <w:tcPr>
            <w:tcW w:w="11896" w:type="dxa"/>
          </w:tcPr>
          <w:p w14:paraId="3B940421" w14:textId="77777777" w:rsidR="004778BD" w:rsidRPr="0073297A" w:rsidRDefault="004778BD" w:rsidP="00D35CAB">
            <w:pPr>
              <w:pStyle w:val="Ppargrafo"/>
            </w:pPr>
            <w:r w:rsidRPr="0073297A">
              <w:t>ANEXO 1. Ficha de notificação e investigação de casos de doenças exantemáticas (verso)</w:t>
            </w:r>
          </w:p>
        </w:tc>
      </w:tr>
      <w:tr w:rsidR="004778BD" w:rsidRPr="0073297A" w14:paraId="7EF0B8D5" w14:textId="77777777" w:rsidTr="00D71C47">
        <w:trPr>
          <w:trHeight w:val="20"/>
          <w:jc w:val="center"/>
        </w:trPr>
        <w:tc>
          <w:tcPr>
            <w:tcW w:w="11896" w:type="dxa"/>
          </w:tcPr>
          <w:p w14:paraId="1D3E6D38" w14:textId="77777777" w:rsidR="004778BD" w:rsidRPr="0073297A" w:rsidRDefault="004778BD" w:rsidP="00DE65EC">
            <w:pPr>
              <w:pStyle w:val="Pimagem"/>
            </w:pPr>
            <w:r w:rsidRPr="0073297A">
              <w:rPr>
                <w:noProof/>
              </w:rPr>
              <w:lastRenderedPageBreak/>
              <w:drawing>
                <wp:inline distT="0" distB="0" distL="0" distR="0" wp14:anchorId="7F6AD030" wp14:editId="3FC1CE87">
                  <wp:extent cx="5489219" cy="7723003"/>
                  <wp:effectExtent l="0" t="0" r="0" b="0"/>
                  <wp:docPr id="3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32641" t="10108" r="33979" b="6402"/>
                          <a:stretch>
                            <a:fillRect/>
                          </a:stretch>
                        </pic:blipFill>
                        <pic:spPr>
                          <a:xfrm>
                            <a:off x="0" y="0"/>
                            <a:ext cx="5489219" cy="7723003"/>
                          </a:xfrm>
                          <a:prstGeom prst="rect">
                            <a:avLst/>
                          </a:prstGeom>
                          <a:ln/>
                        </pic:spPr>
                      </pic:pic>
                    </a:graphicData>
                  </a:graphic>
                </wp:inline>
              </w:drawing>
            </w:r>
          </w:p>
        </w:tc>
      </w:tr>
      <w:tr w:rsidR="004778BD" w:rsidRPr="0073297A" w14:paraId="00BC7664" w14:textId="77777777" w:rsidTr="00D71C47">
        <w:trPr>
          <w:trHeight w:val="20"/>
          <w:jc w:val="center"/>
        </w:trPr>
        <w:tc>
          <w:tcPr>
            <w:tcW w:w="11896" w:type="dxa"/>
          </w:tcPr>
          <w:p w14:paraId="51032558" w14:textId="77777777" w:rsidR="004778BD" w:rsidRPr="0073297A" w:rsidRDefault="004778BD" w:rsidP="00D35CAB">
            <w:pPr>
              <w:pStyle w:val="Ppargrafo"/>
            </w:pPr>
            <w:r w:rsidRPr="0073297A">
              <w:t>ANEXO 2. Modelo de fluxograma com a descrição das atividades a serem realizadas diante de um caso suspeito de sarampo – Material produzido pela Secretaria Estadual de Saúde de Minas Gerais</w:t>
            </w:r>
          </w:p>
        </w:tc>
      </w:tr>
      <w:tr w:rsidR="004778BD" w:rsidRPr="0073297A" w14:paraId="51B264DA" w14:textId="77777777" w:rsidTr="00D71C47">
        <w:trPr>
          <w:trHeight w:val="20"/>
          <w:jc w:val="center"/>
        </w:trPr>
        <w:tc>
          <w:tcPr>
            <w:tcW w:w="11896" w:type="dxa"/>
          </w:tcPr>
          <w:p w14:paraId="59169080" w14:textId="77777777" w:rsidR="004778BD" w:rsidRPr="0073297A" w:rsidRDefault="004778BD" w:rsidP="00DE65EC">
            <w:pPr>
              <w:pStyle w:val="Pimagem"/>
              <w:rPr>
                <w:rFonts w:ascii="Trebuchet MS" w:eastAsia="Trebuchet MS" w:hAnsi="Trebuchet MS" w:cs="Trebuchet MS"/>
              </w:rPr>
            </w:pPr>
            <w:r w:rsidRPr="0073297A">
              <w:rPr>
                <w:noProof/>
              </w:rPr>
              <w:lastRenderedPageBreak/>
              <w:drawing>
                <wp:inline distT="0" distB="0" distL="0" distR="0" wp14:anchorId="091CEC16" wp14:editId="3599AFB5">
                  <wp:extent cx="5220237" cy="7444969"/>
                  <wp:effectExtent l="0" t="0" r="0" b="0"/>
                  <wp:docPr id="3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33905" t="11793" r="34716" b="8648"/>
                          <a:stretch>
                            <a:fillRect/>
                          </a:stretch>
                        </pic:blipFill>
                        <pic:spPr>
                          <a:xfrm>
                            <a:off x="0" y="0"/>
                            <a:ext cx="5220237" cy="7444969"/>
                          </a:xfrm>
                          <a:prstGeom prst="rect">
                            <a:avLst/>
                          </a:prstGeom>
                          <a:ln/>
                        </pic:spPr>
                      </pic:pic>
                    </a:graphicData>
                  </a:graphic>
                </wp:inline>
              </w:drawing>
            </w:r>
          </w:p>
        </w:tc>
      </w:tr>
    </w:tbl>
    <w:p w14:paraId="2CF460EB" w14:textId="1DF8A64A" w:rsidR="00D71C47" w:rsidRDefault="00D71C47">
      <w:pPr>
        <w:rPr>
          <w:rFonts w:ascii="Arial" w:hAnsi="Arial" w:cs="Arial"/>
          <w:sz w:val="24"/>
          <w:szCs w:val="24"/>
        </w:rPr>
      </w:pPr>
    </w:p>
    <w:p w14:paraId="67102325" w14:textId="77777777" w:rsidR="00D71C47" w:rsidRDefault="00D71C47">
      <w:pPr>
        <w:rPr>
          <w:rFonts w:ascii="Arial" w:hAnsi="Arial" w:cs="Arial"/>
          <w:sz w:val="24"/>
          <w:szCs w:val="24"/>
        </w:rPr>
      </w:pPr>
      <w:r>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D71C47" w:rsidRPr="00D71C47" w14:paraId="27A08EBD" w14:textId="77777777" w:rsidTr="00B617EC">
        <w:tc>
          <w:tcPr>
            <w:tcW w:w="11876" w:type="dxa"/>
          </w:tcPr>
          <w:p w14:paraId="53D18322" w14:textId="654A923C" w:rsidR="00D71C47" w:rsidRPr="00D71C47" w:rsidRDefault="00D71C47" w:rsidP="00D71C47">
            <w:pPr>
              <w:pStyle w:val="P1Ttulonumerado"/>
              <w:rPr>
                <w:rFonts w:ascii="Times New Roman" w:eastAsia="Times New Roman" w:hAnsi="Times New Roman"/>
                <w:lang w:eastAsia="pt-BR"/>
              </w:rPr>
            </w:pPr>
            <w:bookmarkStart w:id="8" w:name="_Toc76085907"/>
            <w:r w:rsidRPr="00D71C47">
              <w:rPr>
                <w:rFonts w:eastAsia="Times New Roman"/>
                <w:lang w:eastAsia="pt-BR"/>
              </w:rPr>
              <w:lastRenderedPageBreak/>
              <w:t>Refer</w:t>
            </w:r>
            <w:r w:rsidR="00B617EC">
              <w:rPr>
                <w:rFonts w:eastAsia="Times New Roman"/>
                <w:lang w:eastAsia="pt-BR"/>
              </w:rPr>
              <w:t>e</w:t>
            </w:r>
            <w:r w:rsidRPr="00D71C47">
              <w:rPr>
                <w:rFonts w:eastAsia="Times New Roman"/>
                <w:lang w:eastAsia="pt-BR"/>
              </w:rPr>
              <w:t>ncias</w:t>
            </w:r>
            <w:bookmarkEnd w:id="8"/>
          </w:p>
        </w:tc>
      </w:tr>
      <w:tr w:rsidR="00D71C47" w:rsidRPr="00D71C47" w14:paraId="29130D42" w14:textId="77777777" w:rsidTr="00B617EC">
        <w:tc>
          <w:tcPr>
            <w:tcW w:w="11876" w:type="dxa"/>
          </w:tcPr>
          <w:p w14:paraId="5590A4E7" w14:textId="77777777" w:rsidR="00D71C47" w:rsidRPr="00D71C47" w:rsidRDefault="00D71C47" w:rsidP="00D71C47">
            <w:pPr>
              <w:pStyle w:val="Ppargrafo"/>
              <w:ind w:firstLine="0"/>
              <w:rPr>
                <w:rFonts w:ascii="Times New Roman" w:hAnsi="Times New Roman"/>
                <w:lang w:eastAsia="pt-BR"/>
              </w:rPr>
            </w:pPr>
            <w:r w:rsidRPr="00B617EC">
              <w:rPr>
                <w:lang w:val="es-CO" w:eastAsia="pt-BR"/>
              </w:rPr>
              <w:t xml:space="preserve">Gastañaduy PA, </w:t>
            </w:r>
            <w:proofErr w:type="spellStart"/>
            <w:r w:rsidRPr="00B617EC">
              <w:rPr>
                <w:lang w:val="es-CO" w:eastAsia="pt-BR"/>
              </w:rPr>
              <w:t>Banerjee</w:t>
            </w:r>
            <w:proofErr w:type="spellEnd"/>
            <w:r w:rsidRPr="00B617EC">
              <w:rPr>
                <w:lang w:val="es-CO" w:eastAsia="pt-BR"/>
              </w:rPr>
              <w:t xml:space="preserve"> E, </w:t>
            </w:r>
            <w:proofErr w:type="spellStart"/>
            <w:r w:rsidRPr="00B617EC">
              <w:rPr>
                <w:lang w:val="es-CO" w:eastAsia="pt-BR"/>
              </w:rPr>
              <w:t>DeBolt</w:t>
            </w:r>
            <w:proofErr w:type="spellEnd"/>
            <w:r w:rsidRPr="00B617EC">
              <w:rPr>
                <w:lang w:val="es-CO" w:eastAsia="pt-BR"/>
              </w:rPr>
              <w:t xml:space="preserve"> C, et al. </w:t>
            </w:r>
            <w:r w:rsidRPr="00B617EC">
              <w:rPr>
                <w:b/>
                <w:bCs/>
                <w:lang w:val="en-US" w:eastAsia="pt-BR"/>
              </w:rPr>
              <w:t>Public health responses during measles outbreaks in elimination settings: Strategies and challenges</w:t>
            </w:r>
            <w:r w:rsidRPr="00B617EC">
              <w:rPr>
                <w:lang w:val="en-US" w:eastAsia="pt-BR"/>
              </w:rPr>
              <w:t xml:space="preserve">. </w:t>
            </w:r>
            <w:r w:rsidRPr="00D71C47">
              <w:rPr>
                <w:lang w:eastAsia="pt-BR"/>
              </w:rPr>
              <w:t xml:space="preserve">Hum </w:t>
            </w:r>
            <w:proofErr w:type="spellStart"/>
            <w:r w:rsidRPr="00D71C47">
              <w:rPr>
                <w:i/>
                <w:iCs/>
                <w:lang w:eastAsia="pt-BR"/>
              </w:rPr>
              <w:t>Vaccin</w:t>
            </w:r>
            <w:proofErr w:type="spellEnd"/>
            <w:r w:rsidRPr="00D71C47">
              <w:rPr>
                <w:i/>
                <w:iCs/>
                <w:lang w:eastAsia="pt-BR"/>
              </w:rPr>
              <w:t xml:space="preserve"> </w:t>
            </w:r>
            <w:proofErr w:type="spellStart"/>
            <w:r w:rsidRPr="00D71C47">
              <w:rPr>
                <w:i/>
                <w:iCs/>
                <w:lang w:eastAsia="pt-BR"/>
              </w:rPr>
              <w:t>Immunother</w:t>
            </w:r>
            <w:proofErr w:type="spellEnd"/>
            <w:r w:rsidRPr="00D71C47">
              <w:rPr>
                <w:lang w:eastAsia="pt-BR"/>
              </w:rPr>
              <w:t>. 2018;14(9):2222-2238. doi:10.1080/21645515.2018.1474310</w:t>
            </w:r>
          </w:p>
        </w:tc>
      </w:tr>
      <w:tr w:rsidR="00D71C47" w:rsidRPr="00D71C47" w14:paraId="52B54802" w14:textId="77777777" w:rsidTr="00B617EC">
        <w:tc>
          <w:tcPr>
            <w:tcW w:w="11876" w:type="dxa"/>
          </w:tcPr>
          <w:p w14:paraId="5AF06090" w14:textId="77777777" w:rsidR="00D71C47" w:rsidRPr="00D71C47" w:rsidRDefault="00D71C47" w:rsidP="00D71C47">
            <w:pPr>
              <w:pStyle w:val="Ppargrafo"/>
              <w:ind w:firstLine="0"/>
              <w:rPr>
                <w:rFonts w:ascii="Times New Roman" w:hAnsi="Times New Roman"/>
                <w:lang w:eastAsia="pt-BR"/>
              </w:rPr>
            </w:pPr>
            <w:r w:rsidRPr="00B617EC">
              <w:rPr>
                <w:lang w:val="en-US" w:eastAsia="pt-BR"/>
              </w:rPr>
              <w:t xml:space="preserve">Thole Sebastian, </w:t>
            </w:r>
            <w:proofErr w:type="spellStart"/>
            <w:r w:rsidRPr="00B617EC">
              <w:rPr>
                <w:lang w:val="en-US" w:eastAsia="pt-BR"/>
              </w:rPr>
              <w:t>Kalhoefer</w:t>
            </w:r>
            <w:proofErr w:type="spellEnd"/>
            <w:r w:rsidRPr="00B617EC">
              <w:rPr>
                <w:lang w:val="en-US" w:eastAsia="pt-BR"/>
              </w:rPr>
              <w:t xml:space="preserve"> Daniela, an der </w:t>
            </w:r>
            <w:proofErr w:type="spellStart"/>
            <w:r w:rsidRPr="00B617EC">
              <w:rPr>
                <w:lang w:val="en-US" w:eastAsia="pt-BR"/>
              </w:rPr>
              <w:t>Heiden</w:t>
            </w:r>
            <w:proofErr w:type="spellEnd"/>
            <w:r w:rsidRPr="00B617EC">
              <w:rPr>
                <w:lang w:val="en-US" w:eastAsia="pt-BR"/>
              </w:rPr>
              <w:t xml:space="preserve"> Maria, Nordmann Doris, Daniels-</w:t>
            </w:r>
            <w:proofErr w:type="spellStart"/>
            <w:r w:rsidRPr="00B617EC">
              <w:rPr>
                <w:lang w:val="en-US" w:eastAsia="pt-BR"/>
              </w:rPr>
              <w:t>Haardt</w:t>
            </w:r>
            <w:proofErr w:type="spellEnd"/>
            <w:r w:rsidRPr="00B617EC">
              <w:rPr>
                <w:lang w:val="en-US" w:eastAsia="pt-BR"/>
              </w:rPr>
              <w:t xml:space="preserve"> Inka, </w:t>
            </w:r>
            <w:proofErr w:type="spellStart"/>
            <w:r w:rsidRPr="00B617EC">
              <w:rPr>
                <w:lang w:val="en-US" w:eastAsia="pt-BR"/>
              </w:rPr>
              <w:t>Jurke</w:t>
            </w:r>
            <w:proofErr w:type="spellEnd"/>
            <w:r w:rsidRPr="00B617EC">
              <w:rPr>
                <w:lang w:val="en-US" w:eastAsia="pt-BR"/>
              </w:rPr>
              <w:t xml:space="preserve"> Annette. </w:t>
            </w:r>
            <w:r w:rsidRPr="00B617EC">
              <w:rPr>
                <w:b/>
                <w:bCs/>
                <w:lang w:val="en-US" w:eastAsia="pt-BR"/>
              </w:rPr>
              <w:t>Contact tracing following measles exposure on Three international flights, Germany</w:t>
            </w:r>
            <w:r w:rsidRPr="00B617EC">
              <w:rPr>
                <w:lang w:val="en-US" w:eastAsia="pt-BR"/>
              </w:rPr>
              <w:t xml:space="preserve">, 2017. </w:t>
            </w:r>
            <w:r w:rsidRPr="00D71C47">
              <w:rPr>
                <w:lang w:eastAsia="pt-BR"/>
              </w:rPr>
              <w:t xml:space="preserve">Euro </w:t>
            </w:r>
            <w:proofErr w:type="spellStart"/>
            <w:r w:rsidRPr="00D71C47">
              <w:rPr>
                <w:lang w:eastAsia="pt-BR"/>
              </w:rPr>
              <w:t>Surveill</w:t>
            </w:r>
            <w:proofErr w:type="spellEnd"/>
            <w:r w:rsidRPr="00D71C47">
              <w:rPr>
                <w:lang w:eastAsia="pt-BR"/>
              </w:rPr>
              <w:t>. 2019;24(19):</w:t>
            </w:r>
            <w:proofErr w:type="spellStart"/>
            <w:r w:rsidRPr="00D71C47">
              <w:rPr>
                <w:lang w:eastAsia="pt-BR"/>
              </w:rPr>
              <w:t>pii</w:t>
            </w:r>
            <w:proofErr w:type="spellEnd"/>
            <w:r w:rsidRPr="00D71C47">
              <w:rPr>
                <w:lang w:eastAsia="pt-BR"/>
              </w:rPr>
              <w:t>=1800500. https://doi.org/10.2807/1560-7917.ES.2019.24.19.1800500</w:t>
            </w:r>
          </w:p>
        </w:tc>
      </w:tr>
    </w:tbl>
    <w:p w14:paraId="7B7A4D69" w14:textId="77777777" w:rsidR="00867D3D" w:rsidRDefault="00867D3D" w:rsidP="00D71C47">
      <w:pPr>
        <w:rPr>
          <w:rFonts w:ascii="Arial" w:hAnsi="Arial" w:cs="Arial"/>
          <w:sz w:val="24"/>
          <w:szCs w:val="24"/>
        </w:rPr>
      </w:pPr>
    </w:p>
    <w:sectPr w:rsidR="00867D3D" w:rsidSect="006E5D99">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4588B" w14:textId="77777777" w:rsidR="00D02A2A" w:rsidRDefault="00D02A2A" w:rsidP="00BA4765">
      <w:r>
        <w:separator/>
      </w:r>
    </w:p>
  </w:endnote>
  <w:endnote w:type="continuationSeparator" w:id="0">
    <w:p w14:paraId="6C372435" w14:textId="77777777" w:rsidR="00D02A2A" w:rsidRDefault="00D02A2A"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1AD0A176" w:rsidR="00006F71" w:rsidRDefault="00B617EC" w:rsidP="00BA4765">
    <w:pPr>
      <w:pStyle w:val="Rodap"/>
    </w:pPr>
    <w:r>
      <w:rPr>
        <w:noProof/>
      </w:rPr>
      <w:drawing>
        <wp:anchor distT="0" distB="0" distL="114300" distR="114300" simplePos="0" relativeHeight="251664384" behindDoc="1" locked="0" layoutInCell="1" allowOverlap="1" wp14:anchorId="13FFA930" wp14:editId="199E74C4">
          <wp:simplePos x="0" y="0"/>
          <wp:positionH relativeFrom="column">
            <wp:posOffset>-157480</wp:posOffset>
          </wp:positionH>
          <wp:positionV relativeFrom="paragraph">
            <wp:posOffset>-156210</wp:posOffset>
          </wp:positionV>
          <wp:extent cx="785495"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5495" cy="273050"/>
                  </a:xfrm>
                  <a:prstGeom prst="rect">
                    <a:avLst/>
                  </a:prstGeom>
                  <a:noFill/>
                  <a:ln>
                    <a:noFill/>
                  </a:ln>
                </pic:spPr>
              </pic:pic>
            </a:graphicData>
          </a:graphic>
          <wp14:sizeRelH relativeFrom="margin">
            <wp14:pctWidth>0</wp14:pctWidth>
          </wp14:sizeRelH>
        </wp:anchor>
      </w:drawing>
    </w:r>
    <w:r w:rsidR="004D0330">
      <w:rPr>
        <w:noProof/>
      </w:rPr>
      <mc:AlternateContent>
        <mc:Choice Requires="wps">
          <w:drawing>
            <wp:anchor distT="0" distB="0" distL="114300" distR="114300" simplePos="0" relativeHeight="251662336" behindDoc="1" locked="0" layoutInCell="1" allowOverlap="1" wp14:anchorId="3AB58E4C" wp14:editId="705C9626">
              <wp:simplePos x="0" y="0"/>
              <wp:positionH relativeFrom="column">
                <wp:posOffset>-291465</wp:posOffset>
              </wp:positionH>
              <wp:positionV relativeFrom="paragraph">
                <wp:posOffset>-2138474</wp:posOffset>
              </wp:positionV>
              <wp:extent cx="6946265" cy="45085"/>
              <wp:effectExtent l="0" t="0" r="6985" b="0"/>
              <wp:wrapNone/>
              <wp:docPr id="9" name="Retângulo: Cantos Arredondados 9"/>
              <wp:cNvGraphicFramePr/>
              <a:graphic xmlns:a="http://schemas.openxmlformats.org/drawingml/2006/main">
                <a:graphicData uri="http://schemas.microsoft.com/office/word/2010/wordprocessingShape">
                  <wps:wsp>
                    <wps:cNvSpPr/>
                    <wps:spPr>
                      <a:xfrm>
                        <a:off x="0" y="0"/>
                        <a:ext cx="6946265" cy="45085"/>
                      </a:xfrm>
                      <a:prstGeom prst="roundRect">
                        <a:avLst>
                          <a:gd name="adj" fmla="val 50000"/>
                        </a:avLst>
                      </a:prstGeom>
                      <a:solidFill>
                        <a:srgbClr val="1978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2C86EE" id="Retângulo: Cantos Arredondados 9" o:spid="_x0000_s1026" style="position:absolute;margin-left:-22.95pt;margin-top:-168.4pt;width:546.95pt;height: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" fillcolor="#19787d" stroked="f" strokeweight="1pt">
              <v:stroke joinstyle="miter"/>
            </v:roundrect>
          </w:pict>
        </mc:Fallback>
      </mc:AlternateContent>
    </w:r>
    <w:r w:rsidR="00437ACC">
      <w:rPr>
        <w:noProof/>
      </w:rPr>
      <w:drawing>
        <wp:anchor distT="0" distB="0" distL="114300" distR="114300" simplePos="0" relativeHeight="251665408" behindDoc="1" locked="0" layoutInCell="1" allowOverlap="1" wp14:anchorId="5ABDCF4C" wp14:editId="4EDAA8C6">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sidR="00437ACC">
      <w:rPr>
        <w:noProof/>
      </w:rPr>
      <w:drawing>
        <wp:anchor distT="0" distB="0" distL="114300" distR="114300" simplePos="0" relativeHeight="251663360" behindDoc="1" locked="0" layoutInCell="1" allowOverlap="1" wp14:anchorId="4359B1E7" wp14:editId="50CEFB97">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852987" w:rsidRDefault="00852987" w:rsidP="00AC5B14">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2E15C7"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4FFDEFE7">
              <wp:simplePos x="0" y="0"/>
              <wp:positionH relativeFrom="margin">
                <wp:align>center</wp:align>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0;margin-top:6.2pt;width:58.25pt;height:43.15pt;z-index:251657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r w:rsidR="00A32257">
      <w:rPr>
        <w:noProof/>
      </w:rPr>
      <mc:AlternateContent>
        <mc:Choice Requires="wps">
          <w:drawing>
            <wp:anchor distT="0" distB="0" distL="114300" distR="114300" simplePos="0" relativeHeight="251689472" behindDoc="0" locked="0" layoutInCell="1" allowOverlap="1" wp14:anchorId="4E680017" wp14:editId="7DE700E9">
              <wp:simplePos x="0" y="0"/>
              <wp:positionH relativeFrom="margin">
                <wp:align>center</wp:align>
              </wp:positionH>
              <wp:positionV relativeFrom="paragraph">
                <wp:posOffset>110173</wp:posOffset>
              </wp:positionV>
              <wp:extent cx="390525" cy="390525"/>
              <wp:effectExtent l="0" t="0" r="9525" b="9525"/>
              <wp:wrapNone/>
              <wp:docPr id="62" name="Elipse 62"/>
              <wp:cNvGraphicFramePr/>
              <a:graphic xmlns:a="http://schemas.openxmlformats.org/drawingml/2006/main">
                <a:graphicData uri="http://schemas.microsoft.com/office/word/2010/wordprocessingShape">
                  <wps:wsp>
                    <wps:cNvSpPr/>
                    <wps:spPr>
                      <a:xfrm>
                        <a:off x="0" y="0"/>
                        <a:ext cx="390525" cy="39052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8A216" w14:textId="125F329B" w:rsidR="00A32257" w:rsidRPr="006E47C6" w:rsidRDefault="00A32257" w:rsidP="006E47C6">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80017" id="Elipse 62" o:spid="_x0000_s1030" style="position:absolute;margin-left:0;margin-top:8.7pt;width:30.75pt;height:30.75pt;z-index:251689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" fillcolor="white [3212]" stroked="f" strokeweight="1pt">
              <v:stroke joinstyle="miter"/>
              <v:textbox>
                <w:txbxContent>
                  <w:p w14:paraId="6588A216" w14:textId="125F329B" w:rsidR="00A32257" w:rsidRPr="006E47C6" w:rsidRDefault="00A32257" w:rsidP="006E47C6">
                    <w:pPr>
                      <w:spacing w:after="0" w:line="240" w:lineRule="auto"/>
                      <w:jc w:val="center"/>
                      <w:rPr>
                        <w:color w:val="000000" w:themeColor="text1"/>
                      </w:rPr>
                    </w:pPr>
                  </w:p>
                </w:txbxContent>
              </v:textbox>
              <w10:wrap anchorx="margin"/>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D77EC" w14:textId="77777777" w:rsidR="00D02A2A" w:rsidRDefault="00D02A2A" w:rsidP="00BA4765">
      <w:r>
        <w:separator/>
      </w:r>
    </w:p>
  </w:footnote>
  <w:footnote w:type="continuationSeparator" w:id="0">
    <w:p w14:paraId="308B1256" w14:textId="77777777" w:rsidR="00D02A2A" w:rsidRDefault="00D02A2A"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3FF74B60" w:rsidR="00E217B2" w:rsidRDefault="004D0330" w:rsidP="00BA4765">
    <w:pPr>
      <w:pStyle w:val="Cabealho"/>
    </w:pPr>
    <w:r w:rsidRPr="004D0330">
      <w:rPr>
        <w:noProof/>
      </w:rPr>
      <mc:AlternateContent>
        <mc:Choice Requires="wps">
          <w:drawing>
            <wp:anchor distT="0" distB="0" distL="114300" distR="114300" simplePos="0" relativeHeight="251687424" behindDoc="0" locked="0" layoutInCell="1" allowOverlap="1" wp14:anchorId="7E64C9E5" wp14:editId="00241F8E">
              <wp:simplePos x="0" y="0"/>
              <wp:positionH relativeFrom="column">
                <wp:posOffset>-1090768</wp:posOffset>
              </wp:positionH>
              <wp:positionV relativeFrom="paragraph">
                <wp:posOffset>-460213</wp:posOffset>
              </wp:positionV>
              <wp:extent cx="7591647" cy="7846828"/>
              <wp:effectExtent l="0" t="0" r="9525" b="1905"/>
              <wp:wrapNone/>
              <wp:docPr id="41" name="Rectangle 1"/>
              <wp:cNvGraphicFramePr/>
              <a:graphic xmlns:a="http://schemas.openxmlformats.org/drawingml/2006/main">
                <a:graphicData uri="http://schemas.microsoft.com/office/word/2010/wordprocessingShape">
                  <wps:wsp>
                    <wps:cNvSpPr/>
                    <wps:spPr>
                      <a:xfrm>
                        <a:off x="0" y="0"/>
                        <a:ext cx="7591647" cy="7846828"/>
                      </a:xfrm>
                      <a:prstGeom prst="rect">
                        <a:avLst/>
                      </a:prstGeom>
                      <a:gradFill>
                        <a:gsLst>
                          <a:gs pos="0">
                            <a:schemeClr val="accent1">
                              <a:lumMod val="5000"/>
                              <a:lumOff val="95000"/>
                            </a:schemeClr>
                          </a:gs>
                          <a:gs pos="0">
                            <a:srgbClr val="0F4F5E"/>
                          </a:gs>
                          <a:gs pos="100000">
                            <a:srgbClr val="23A8B0">
                              <a:lumMod val="93000"/>
                              <a:lumOff val="7000"/>
                              <a:alpha val="9000"/>
                            </a:srgb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64ECD" w14:textId="77777777" w:rsidR="004D0330" w:rsidRDefault="004D0330" w:rsidP="004D0330">
                          <w:pPr>
                            <w:jc w:val="center"/>
                            <w:rPr>
                              <w:sz w:val="24"/>
                              <w:szCs w:val="24"/>
                            </w:rPr>
                          </w:pPr>
                          <w:r>
                            <w:rPr>
                              <w:rFonts w:hAnsi="Calibri"/>
                              <w:color w:val="FFFFFF" w:themeColor="light1"/>
                              <w:kern w:val="24"/>
                              <w:sz w:val="36"/>
                              <w:szCs w:val="36"/>
                              <w:lang w:val="en-US"/>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64C9E5" id="Rectangle 1" o:spid="_x0000_s1028" style="position:absolute;margin-left:-85.9pt;margin-top:-36.25pt;width:597.75pt;height:617.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" fillcolor="#f6f8fc [180]" stroked="f" strokeweight="1pt">
              <v:fill opacity="5898f" color2="#26b9c1" colors="0 #f6f8fc;0 #0f4f5e;1 #26b9c1" focus="100%" type="gradient"/>
              <v:textbox>
                <w:txbxContent>
                  <w:p w14:paraId="68D64ECD" w14:textId="77777777" w:rsidR="004D0330" w:rsidRDefault="004D0330" w:rsidP="004D0330">
                    <w:pPr>
                      <w:jc w:val="center"/>
                      <w:rPr>
                        <w:sz w:val="24"/>
                        <w:szCs w:val="24"/>
                      </w:rPr>
                    </w:pPr>
                    <w:r>
                      <w:rPr>
                        <w:rFonts w:hAnsi="Calibri"/>
                        <w:color w:val="FFFFFF" w:themeColor="light1"/>
                        <w:kern w:val="24"/>
                        <w:sz w:val="36"/>
                        <w:szCs w:val="36"/>
                        <w:lang w:val="en-US"/>
                      </w:rPr>
                      <w:t xml:space="preserve"> </w:t>
                    </w:r>
                  </w:p>
                </w:txbxContent>
              </v:textbox>
            </v:rect>
          </w:pict>
        </mc:Fallback>
      </mc:AlternateContent>
    </w:r>
    <w:r w:rsidRPr="004D0330">
      <w:rPr>
        <w:noProof/>
      </w:rPr>
      <w:drawing>
        <wp:anchor distT="0" distB="0" distL="114300" distR="114300" simplePos="0" relativeHeight="251686400" behindDoc="1" locked="0" layoutInCell="1" allowOverlap="1" wp14:anchorId="50D90284" wp14:editId="24716B1A">
          <wp:simplePos x="0" y="0"/>
          <wp:positionH relativeFrom="column">
            <wp:posOffset>-1356582</wp:posOffset>
          </wp:positionH>
          <wp:positionV relativeFrom="paragraph">
            <wp:posOffset>-460213</wp:posOffset>
          </wp:positionV>
          <wp:extent cx="13853958" cy="7793666"/>
          <wp:effectExtent l="0" t="0" r="0" b="0"/>
          <wp:wrapNone/>
          <wp:docPr id="42" name="Espaço Reservado para Imagem 5" descr="Uma imagem contendo no interior, segurando, homem, mesa&#10;&#10;Descrição gerada automaticamente">
            <a:extLst xmlns:a="http://schemas.openxmlformats.org/drawingml/2006/main">
              <a:ext uri="{FF2B5EF4-FFF2-40B4-BE49-F238E27FC236}">
                <a16:creationId xmlns:a16="http://schemas.microsoft.com/office/drawing/2014/main" id="{A48F8CDB-CFC4-435F-B26B-632BE4FFD0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ço Reservado para Imagem 5" descr="Uma imagem contendo no interior, segurando, homem, mesa&#10;&#10;Descrição gerada automaticamente">
                    <a:extLst>
                      <a:ext uri="{FF2B5EF4-FFF2-40B4-BE49-F238E27FC236}">
                        <a16:creationId xmlns:a16="http://schemas.microsoft.com/office/drawing/2014/main" id="{A48F8CDB-CFC4-435F-B26B-632BE4FFD09B}"/>
                      </a:ext>
                    </a:extLst>
                  </pic:cNvPr>
                  <pic:cNvPicPr>
                    <a:picLocks noGrp="1" noChangeAspect="1"/>
                  </pic:cNvPicPr>
                </pic:nvPicPr>
                <pic:blipFill>
                  <a:blip r:embed="rId1"/>
                  <a:srcRect/>
                  <a:stretch>
                    <a:fillRect/>
                  </a:stretch>
                </pic:blipFill>
                <pic:spPr>
                  <a:xfrm>
                    <a:off x="0" y="0"/>
                    <a:ext cx="13881946" cy="780941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B40AAB5" w:rsidR="00852987" w:rsidRDefault="00827E42">
    <w:pPr>
      <w:pStyle w:val="Cabealho"/>
    </w:pPr>
    <w:r>
      <w:rPr>
        <w:noProof/>
      </w:rPr>
      <w:drawing>
        <wp:anchor distT="0" distB="0" distL="114300" distR="114300" simplePos="0" relativeHeight="251659264" behindDoc="1" locked="0" layoutInCell="1" allowOverlap="1" wp14:anchorId="5AE1D597" wp14:editId="0206F143">
          <wp:simplePos x="0" y="0"/>
          <wp:positionH relativeFrom="margin">
            <wp:align>center</wp:align>
          </wp:positionH>
          <wp:positionV relativeFrom="margin">
            <wp:align>center</wp:align>
          </wp:positionV>
          <wp:extent cx="7545835" cy="10672232"/>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5835" cy="10672232"/>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05E90F48" w:rsidR="00437ACC" w:rsidRPr="00237FDA" w:rsidRDefault="00ED1F3C" w:rsidP="00237FDA">
    <w:pPr>
      <w:pStyle w:val="Cabealho"/>
    </w:pPr>
    <w:r>
      <w:rPr>
        <w:noProof/>
      </w:rPr>
      <w:drawing>
        <wp:anchor distT="0" distB="0" distL="114300" distR="114300" simplePos="0" relativeHeight="251691520" behindDoc="1" locked="0" layoutInCell="1" allowOverlap="1" wp14:anchorId="46C1FC27" wp14:editId="5D4DE133">
          <wp:simplePos x="0" y="0"/>
          <wp:positionH relativeFrom="margin">
            <wp:align>center</wp:align>
          </wp:positionH>
          <wp:positionV relativeFrom="margin">
            <wp:align>center</wp:align>
          </wp:positionV>
          <wp:extent cx="7545835" cy="1066981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5835" cy="106698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CE1"/>
    <w:multiLevelType w:val="multilevel"/>
    <w:tmpl w:val="37401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356499"/>
    <w:multiLevelType w:val="multilevel"/>
    <w:tmpl w:val="20CC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E385F"/>
    <w:multiLevelType w:val="multilevel"/>
    <w:tmpl w:val="90A46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6F121D"/>
    <w:multiLevelType w:val="multilevel"/>
    <w:tmpl w:val="7B68C6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6"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7" w15:restartNumberingAfterBreak="0">
    <w:nsid w:val="39524975"/>
    <w:multiLevelType w:val="multilevel"/>
    <w:tmpl w:val="A83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55346472"/>
    <w:multiLevelType w:val="multilevel"/>
    <w:tmpl w:val="8E0E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D74E7F"/>
    <w:multiLevelType w:val="multilevel"/>
    <w:tmpl w:val="3E66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B4421F"/>
    <w:multiLevelType w:val="multilevel"/>
    <w:tmpl w:val="BC8E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8A33CE"/>
    <w:multiLevelType w:val="multilevel"/>
    <w:tmpl w:val="3906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ABD0033"/>
    <w:multiLevelType w:val="multilevel"/>
    <w:tmpl w:val="9714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6"/>
  </w:num>
  <w:num w:numId="4">
    <w:abstractNumId w:val="4"/>
  </w:num>
  <w:num w:numId="5">
    <w:abstractNumId w:val="1"/>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0"/>
  </w:num>
  <w:num w:numId="9">
    <w:abstractNumId w:val="0"/>
  </w:num>
  <w:num w:numId="10">
    <w:abstractNumId w:val="3"/>
  </w:num>
  <w:num w:numId="11">
    <w:abstractNumId w:val="11"/>
  </w:num>
  <w:num w:numId="12">
    <w:abstractNumId w:val="16"/>
  </w:num>
  <w:num w:numId="13">
    <w:abstractNumId w:val="12"/>
  </w:num>
  <w:num w:numId="14">
    <w:abstractNumId w:val="7"/>
  </w:num>
  <w:num w:numId="15">
    <w:abstractNumId w:val="13"/>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071"/>
    <w:rsid w:val="00006F71"/>
    <w:rsid w:val="00012581"/>
    <w:rsid w:val="00012A33"/>
    <w:rsid w:val="00032555"/>
    <w:rsid w:val="00066D1A"/>
    <w:rsid w:val="00087D40"/>
    <w:rsid w:val="000B103D"/>
    <w:rsid w:val="000C0533"/>
    <w:rsid w:val="000E0948"/>
    <w:rsid w:val="000F5179"/>
    <w:rsid w:val="0010673D"/>
    <w:rsid w:val="001163EB"/>
    <w:rsid w:val="001164E2"/>
    <w:rsid w:val="00122821"/>
    <w:rsid w:val="001258B1"/>
    <w:rsid w:val="001851CB"/>
    <w:rsid w:val="0019157B"/>
    <w:rsid w:val="00195639"/>
    <w:rsid w:val="001C60BE"/>
    <w:rsid w:val="001D1B67"/>
    <w:rsid w:val="001D2532"/>
    <w:rsid w:val="00206F02"/>
    <w:rsid w:val="002207BF"/>
    <w:rsid w:val="00237FDA"/>
    <w:rsid w:val="0024339E"/>
    <w:rsid w:val="00247CE4"/>
    <w:rsid w:val="00261DEB"/>
    <w:rsid w:val="00280349"/>
    <w:rsid w:val="00290E04"/>
    <w:rsid w:val="002A4B25"/>
    <w:rsid w:val="002A77E8"/>
    <w:rsid w:val="002E45E1"/>
    <w:rsid w:val="00300D0C"/>
    <w:rsid w:val="00305017"/>
    <w:rsid w:val="003050FB"/>
    <w:rsid w:val="003155FE"/>
    <w:rsid w:val="00327BC4"/>
    <w:rsid w:val="00342F66"/>
    <w:rsid w:val="003A3478"/>
    <w:rsid w:val="003D052F"/>
    <w:rsid w:val="003E52DF"/>
    <w:rsid w:val="00405A8C"/>
    <w:rsid w:val="004104DF"/>
    <w:rsid w:val="004379F6"/>
    <w:rsid w:val="00437ACC"/>
    <w:rsid w:val="004478F9"/>
    <w:rsid w:val="00470B37"/>
    <w:rsid w:val="004778BD"/>
    <w:rsid w:val="00477F36"/>
    <w:rsid w:val="00492B74"/>
    <w:rsid w:val="004D0330"/>
    <w:rsid w:val="004F496C"/>
    <w:rsid w:val="005143F7"/>
    <w:rsid w:val="00514887"/>
    <w:rsid w:val="00520F5A"/>
    <w:rsid w:val="00531803"/>
    <w:rsid w:val="00542434"/>
    <w:rsid w:val="005D70C4"/>
    <w:rsid w:val="006237B0"/>
    <w:rsid w:val="00645566"/>
    <w:rsid w:val="00694601"/>
    <w:rsid w:val="00695A45"/>
    <w:rsid w:val="006A2DFB"/>
    <w:rsid w:val="006C4984"/>
    <w:rsid w:val="006E47C6"/>
    <w:rsid w:val="006E5D99"/>
    <w:rsid w:val="007003C2"/>
    <w:rsid w:val="00712A26"/>
    <w:rsid w:val="0077750A"/>
    <w:rsid w:val="007833A3"/>
    <w:rsid w:val="007B7E66"/>
    <w:rsid w:val="007E0D6E"/>
    <w:rsid w:val="007E32AF"/>
    <w:rsid w:val="00805F36"/>
    <w:rsid w:val="00816D79"/>
    <w:rsid w:val="00827E42"/>
    <w:rsid w:val="00843004"/>
    <w:rsid w:val="00852987"/>
    <w:rsid w:val="008575AD"/>
    <w:rsid w:val="008611FE"/>
    <w:rsid w:val="00867D3D"/>
    <w:rsid w:val="00873DEC"/>
    <w:rsid w:val="00875B85"/>
    <w:rsid w:val="008B1447"/>
    <w:rsid w:val="008B2198"/>
    <w:rsid w:val="008C66DE"/>
    <w:rsid w:val="008C71C5"/>
    <w:rsid w:val="008E3C3A"/>
    <w:rsid w:val="008E7C69"/>
    <w:rsid w:val="00904356"/>
    <w:rsid w:val="00932C99"/>
    <w:rsid w:val="00940CDF"/>
    <w:rsid w:val="00952C54"/>
    <w:rsid w:val="00954660"/>
    <w:rsid w:val="009849ED"/>
    <w:rsid w:val="00990CC7"/>
    <w:rsid w:val="00993DE2"/>
    <w:rsid w:val="00996E35"/>
    <w:rsid w:val="009A4A56"/>
    <w:rsid w:val="009B230F"/>
    <w:rsid w:val="009C6EF1"/>
    <w:rsid w:val="00A32257"/>
    <w:rsid w:val="00A61BB2"/>
    <w:rsid w:val="00A71EAD"/>
    <w:rsid w:val="00A816AF"/>
    <w:rsid w:val="00AF51F2"/>
    <w:rsid w:val="00B0412C"/>
    <w:rsid w:val="00B60B8E"/>
    <w:rsid w:val="00B617EC"/>
    <w:rsid w:val="00B62B3F"/>
    <w:rsid w:val="00B87723"/>
    <w:rsid w:val="00BA4765"/>
    <w:rsid w:val="00BC375D"/>
    <w:rsid w:val="00C01029"/>
    <w:rsid w:val="00C246B1"/>
    <w:rsid w:val="00C269A4"/>
    <w:rsid w:val="00C54BE7"/>
    <w:rsid w:val="00C67F05"/>
    <w:rsid w:val="00C93D7E"/>
    <w:rsid w:val="00CA1AF1"/>
    <w:rsid w:val="00CA4612"/>
    <w:rsid w:val="00CF084E"/>
    <w:rsid w:val="00D02A2A"/>
    <w:rsid w:val="00D05B15"/>
    <w:rsid w:val="00D15445"/>
    <w:rsid w:val="00D35CAB"/>
    <w:rsid w:val="00D71C47"/>
    <w:rsid w:val="00D73D85"/>
    <w:rsid w:val="00D847B4"/>
    <w:rsid w:val="00D92439"/>
    <w:rsid w:val="00DD5195"/>
    <w:rsid w:val="00DD639E"/>
    <w:rsid w:val="00DE4E13"/>
    <w:rsid w:val="00DE65EC"/>
    <w:rsid w:val="00DF330F"/>
    <w:rsid w:val="00DF569B"/>
    <w:rsid w:val="00E03FEE"/>
    <w:rsid w:val="00E217B2"/>
    <w:rsid w:val="00E32D28"/>
    <w:rsid w:val="00E5260A"/>
    <w:rsid w:val="00E55772"/>
    <w:rsid w:val="00E5774C"/>
    <w:rsid w:val="00E62849"/>
    <w:rsid w:val="00E7684F"/>
    <w:rsid w:val="00E84E4B"/>
    <w:rsid w:val="00E87603"/>
    <w:rsid w:val="00E95375"/>
    <w:rsid w:val="00EA0F82"/>
    <w:rsid w:val="00ED1F3C"/>
    <w:rsid w:val="00EF2C98"/>
    <w:rsid w:val="00F21BC4"/>
    <w:rsid w:val="00F352F8"/>
    <w:rsid w:val="00F54FE0"/>
    <w:rsid w:val="00F62BA8"/>
    <w:rsid w:val="00F7281B"/>
    <w:rsid w:val="00F73B3D"/>
    <w:rsid w:val="00F868F6"/>
    <w:rsid w:val="00FD0B57"/>
    <w:rsid w:val="00FD48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439"/>
  </w:style>
  <w:style w:type="paragraph" w:styleId="Ttulo1">
    <w:name w:val="heading 1"/>
    <w:basedOn w:val="Normal"/>
    <w:next w:val="Normal"/>
    <w:link w:val="Ttulo1Char"/>
    <w:uiPriority w:val="9"/>
    <w:qFormat/>
    <w:rsid w:val="00066D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816D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1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816D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D71C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E217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217B2"/>
  </w:style>
  <w:style w:type="paragraph" w:styleId="Rodap">
    <w:name w:val="footer"/>
    <w:basedOn w:val="Normal"/>
    <w:link w:val="RodapChar"/>
    <w:uiPriority w:val="99"/>
    <w:unhideWhenUsed/>
    <w:rsid w:val="00E217B2"/>
    <w:pPr>
      <w:tabs>
        <w:tab w:val="center" w:pos="4252"/>
        <w:tab w:val="right" w:pos="8504"/>
      </w:tabs>
      <w:spacing w:after="0" w:line="240" w:lineRule="auto"/>
    </w:pPr>
  </w:style>
  <w:style w:type="character" w:customStyle="1" w:styleId="RodapChar">
    <w:name w:val="Rodapé Char"/>
    <w:basedOn w:val="Fontepargpadro"/>
    <w:link w:val="Rodap"/>
    <w:uiPriority w:val="99"/>
    <w:rsid w:val="00E217B2"/>
  </w:style>
  <w:style w:type="paragraph" w:customStyle="1" w:styleId="Ptexto">
    <w:name w:val="P_texto"/>
    <w:basedOn w:val="Normal"/>
    <w:link w:val="PtextoChar"/>
    <w:qFormat/>
    <w:rsid w:val="00BA4765"/>
    <w:pPr>
      <w:spacing w:line="360" w:lineRule="auto"/>
    </w:pPr>
    <w:rPr>
      <w:rFonts w:ascii="Arial" w:hAnsi="Arial"/>
      <w:sz w:val="24"/>
    </w:rPr>
  </w:style>
  <w:style w:type="character" w:customStyle="1" w:styleId="PtextoChar">
    <w:name w:val="P_texto Char"/>
    <w:basedOn w:val="Fontepargpadro"/>
    <w:link w:val="Ptexto"/>
    <w:rsid w:val="00BA4765"/>
    <w:rPr>
      <w:rFonts w:ascii="Arial" w:hAnsi="Arial"/>
      <w:sz w:val="24"/>
    </w:rPr>
  </w:style>
  <w:style w:type="table" w:styleId="Tabelacomgrade">
    <w:name w:val="Table Grid"/>
    <w:basedOn w:val="Tabelanormal"/>
    <w:uiPriority w:val="39"/>
    <w:rsid w:val="002A77E8"/>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2A77E8"/>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2A77E8"/>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AF51F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AF51F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66D1A"/>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F73B3D"/>
    <w:pPr>
      <w:keepNext w:val="0"/>
      <w:keepLines w:val="0"/>
      <w:widowControl w:val="0"/>
      <w:tabs>
        <w:tab w:val="left" w:pos="379"/>
      </w:tabs>
      <w:spacing w:before="360" w:after="240" w:line="240" w:lineRule="auto"/>
      <w:ind w:left="113"/>
      <w:jc w:val="both"/>
      <w:outlineLvl w:val="9"/>
    </w:pPr>
    <w:rPr>
      <w:rFonts w:ascii="Arial" w:eastAsia="Trebuchet MS" w:hAnsi="Arial"/>
      <w:bCs/>
      <w:color w:val="auto"/>
      <w:lang w:val="en-US" w:eastAsia="pt-BR" w:bidi="pt-BR"/>
    </w:rPr>
  </w:style>
  <w:style w:type="character" w:styleId="Hyperlink">
    <w:name w:val="Hyperlink"/>
    <w:basedOn w:val="Fontepargpadro"/>
    <w:uiPriority w:val="99"/>
    <w:unhideWhenUsed/>
    <w:rsid w:val="00066D1A"/>
    <w:rPr>
      <w:color w:val="0563C1" w:themeColor="hyperlink"/>
      <w:u w:val="single"/>
    </w:rPr>
  </w:style>
  <w:style w:type="paragraph" w:styleId="Sumrio1">
    <w:name w:val="toc 1"/>
    <w:basedOn w:val="Normal"/>
    <w:next w:val="Normal"/>
    <w:autoRedefine/>
    <w:uiPriority w:val="39"/>
    <w:unhideWhenUsed/>
    <w:rsid w:val="00066D1A"/>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816D79"/>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816D79"/>
    <w:rPr>
      <w:rFonts w:ascii="Arial" w:hAnsi="Arial" w:cs="Arial"/>
      <w:sz w:val="24"/>
      <w:szCs w:val="24"/>
    </w:rPr>
  </w:style>
  <w:style w:type="paragraph" w:customStyle="1" w:styleId="PBullets">
    <w:name w:val="P_Bullets"/>
    <w:basedOn w:val="Ppargrafo"/>
    <w:link w:val="PBulletsChar"/>
    <w:qFormat/>
    <w:rsid w:val="00816D79"/>
    <w:pPr>
      <w:numPr>
        <w:numId w:val="1"/>
      </w:numPr>
      <w:spacing w:before="120" w:after="240"/>
      <w:ind w:left="1068"/>
    </w:pPr>
  </w:style>
  <w:style w:type="character" w:customStyle="1" w:styleId="PBulletsChar">
    <w:name w:val="P_Bullets Char"/>
    <w:basedOn w:val="Fontepargpadro"/>
    <w:link w:val="PBullets"/>
    <w:rsid w:val="00816D79"/>
    <w:rPr>
      <w:rFonts w:ascii="Arial" w:hAnsi="Arial" w:cs="Arial"/>
      <w:sz w:val="20"/>
      <w:szCs w:val="24"/>
    </w:rPr>
  </w:style>
  <w:style w:type="paragraph" w:customStyle="1" w:styleId="Pnmeros">
    <w:name w:val="P_números"/>
    <w:basedOn w:val="Ppargrafo"/>
    <w:link w:val="PnmerosChar"/>
    <w:qFormat/>
    <w:rsid w:val="00816D79"/>
    <w:pPr>
      <w:tabs>
        <w:tab w:val="num" w:pos="720"/>
      </w:tabs>
      <w:ind w:left="855" w:hanging="720"/>
    </w:pPr>
  </w:style>
  <w:style w:type="character" w:customStyle="1" w:styleId="PnmerosChar">
    <w:name w:val="P_números Char"/>
    <w:basedOn w:val="PBulletsChar"/>
    <w:link w:val="Pnmeros"/>
    <w:rsid w:val="00816D79"/>
    <w:rPr>
      <w:rFonts w:ascii="Arial" w:hAnsi="Arial" w:cs="Arial"/>
      <w:sz w:val="20"/>
      <w:szCs w:val="24"/>
    </w:rPr>
  </w:style>
  <w:style w:type="paragraph" w:customStyle="1" w:styleId="Ptextotabela">
    <w:name w:val="P_texto_tabela"/>
    <w:basedOn w:val="Normal"/>
    <w:link w:val="PtextotabelaChar"/>
    <w:qFormat/>
    <w:rsid w:val="00816D79"/>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816D79"/>
    <w:rPr>
      <w:rFonts w:eastAsiaTheme="minorEastAsia" w:cs="Arial"/>
      <w:sz w:val="18"/>
      <w:szCs w:val="18"/>
    </w:rPr>
  </w:style>
  <w:style w:type="paragraph" w:styleId="Legenda">
    <w:name w:val="caption"/>
    <w:aliases w:val="P_Legenda"/>
    <w:basedOn w:val="Normal"/>
    <w:next w:val="Normal"/>
    <w:uiPriority w:val="35"/>
    <w:unhideWhenUsed/>
    <w:qFormat/>
    <w:rsid w:val="00954660"/>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A3478"/>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816D79"/>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816D79"/>
    <w:rPr>
      <w:rFonts w:ascii="Arial" w:eastAsiaTheme="majorEastAsia" w:hAnsi="Arial" w:cs="Arial"/>
      <w:b/>
      <w:sz w:val="24"/>
      <w:szCs w:val="24"/>
    </w:rPr>
  </w:style>
  <w:style w:type="paragraph" w:customStyle="1" w:styleId="Palfabeto">
    <w:name w:val="P_alfabeto"/>
    <w:basedOn w:val="Ppargrafo"/>
    <w:link w:val="PalfabetoChar"/>
    <w:qFormat/>
    <w:rsid w:val="00816D79"/>
    <w:pPr>
      <w:numPr>
        <w:numId w:val="2"/>
      </w:numPr>
    </w:pPr>
  </w:style>
  <w:style w:type="character" w:customStyle="1" w:styleId="PalfabetoChar">
    <w:name w:val="P_alfabeto Char"/>
    <w:basedOn w:val="PnmerosChar"/>
    <w:link w:val="Palfabeto"/>
    <w:rsid w:val="00816D79"/>
    <w:rPr>
      <w:rFonts w:ascii="Arial" w:hAnsi="Arial" w:cs="Arial"/>
      <w:sz w:val="20"/>
      <w:szCs w:val="24"/>
    </w:rPr>
  </w:style>
  <w:style w:type="paragraph" w:customStyle="1" w:styleId="P11Ttulonumerado">
    <w:name w:val="P_1.1 Título_numerado"/>
    <w:basedOn w:val="Ttulo3"/>
    <w:link w:val="P11TtulonumeradoChar"/>
    <w:qFormat/>
    <w:rsid w:val="00D15445"/>
    <w:pPr>
      <w:pBdr>
        <w:left w:val="single" w:sz="48" w:space="10" w:color="23A8B0"/>
      </w:pBdr>
      <w:spacing w:before="1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D15445"/>
    <w:pPr>
      <w:pBdr>
        <w:left w:val="single" w:sz="48" w:space="15" w:color="23A8B0"/>
      </w:pBdr>
      <w:spacing w:before="36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D15445"/>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816D79"/>
    <w:pPr>
      <w:numPr>
        <w:ilvl w:val="2"/>
        <w:numId w:val="4"/>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9B230F"/>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816D79"/>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816D79"/>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816D79"/>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816D79"/>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E5260A"/>
    <w:pPr>
      <w:tabs>
        <w:tab w:val="left" w:pos="660"/>
        <w:tab w:val="right" w:leader="dot" w:pos="8494"/>
      </w:tabs>
      <w:spacing w:after="100"/>
      <w:ind w:left="220"/>
    </w:pPr>
  </w:style>
  <w:style w:type="paragraph" w:styleId="Sumrio3">
    <w:name w:val="toc 3"/>
    <w:basedOn w:val="Normal"/>
    <w:next w:val="Normal"/>
    <w:autoRedefine/>
    <w:uiPriority w:val="39"/>
    <w:unhideWhenUsed/>
    <w:rsid w:val="00816D79"/>
    <w:pPr>
      <w:spacing w:after="100"/>
      <w:ind w:left="440"/>
    </w:pPr>
  </w:style>
  <w:style w:type="paragraph" w:customStyle="1" w:styleId="Pimagem">
    <w:name w:val="P_imagem"/>
    <w:basedOn w:val="Ppargrafo"/>
    <w:link w:val="PimagemChar"/>
    <w:qFormat/>
    <w:rsid w:val="00E5260A"/>
    <w:pPr>
      <w:spacing w:after="0"/>
      <w:ind w:firstLine="0"/>
      <w:jc w:val="center"/>
    </w:pPr>
  </w:style>
  <w:style w:type="character" w:customStyle="1" w:styleId="PimagemChar">
    <w:name w:val="P_imagem Char"/>
    <w:basedOn w:val="PpargrafoChar"/>
    <w:link w:val="Pimagem"/>
    <w:rsid w:val="00E5260A"/>
    <w:rPr>
      <w:rFonts w:ascii="Arial" w:hAnsi="Arial" w:cs="Arial"/>
      <w:sz w:val="24"/>
      <w:szCs w:val="24"/>
    </w:rPr>
  </w:style>
  <w:style w:type="character" w:styleId="Refdecomentrio">
    <w:name w:val="annotation reference"/>
    <w:basedOn w:val="Fontepargpadro"/>
    <w:uiPriority w:val="99"/>
    <w:semiHidden/>
    <w:unhideWhenUsed/>
    <w:rsid w:val="00867D3D"/>
    <w:rPr>
      <w:sz w:val="16"/>
      <w:szCs w:val="16"/>
    </w:rPr>
  </w:style>
  <w:style w:type="table" w:styleId="TabeladeGradeClara">
    <w:name w:val="Grid Table Light"/>
    <w:basedOn w:val="Tabelanormal"/>
    <w:uiPriority w:val="40"/>
    <w:rsid w:val="00E577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paragraph" w:customStyle="1" w:styleId="txtrec">
    <w:name w:val="txt_rec"/>
    <w:basedOn w:val="Normal"/>
    <w:link w:val="txtrecChar"/>
    <w:uiPriority w:val="99"/>
    <w:qFormat/>
    <w:rsid w:val="00904356"/>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904356"/>
    <w:rPr>
      <w:rFonts w:ascii="Arial" w:eastAsia="Calibri" w:hAnsi="Arial" w:cs="Calibri"/>
      <w:sz w:val="20"/>
      <w:lang w:eastAsia="pt-BR" w:bidi="pt-BR"/>
    </w:rPr>
  </w:style>
  <w:style w:type="table" w:customStyle="1" w:styleId="tabelaneuro">
    <w:name w:val="tabela_neuro"/>
    <w:basedOn w:val="Tabelanormal"/>
    <w:uiPriority w:val="99"/>
    <w:rsid w:val="00904356"/>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F7281B"/>
    <w:rPr>
      <w:color w:val="808080"/>
    </w:rPr>
  </w:style>
  <w:style w:type="paragraph" w:styleId="NormalWeb">
    <w:name w:val="Normal (Web)"/>
    <w:basedOn w:val="Normal"/>
    <w:uiPriority w:val="99"/>
    <w:semiHidden/>
    <w:unhideWhenUsed/>
    <w:rsid w:val="00E32D28"/>
    <w:pPr>
      <w:spacing w:before="100" w:beforeAutospacing="1" w:after="100" w:afterAutospacing="1" w:line="240" w:lineRule="auto"/>
    </w:pPr>
    <w:rPr>
      <w:rFonts w:ascii="Times New Roman" w:eastAsia="Times New Roman" w:hAnsi="Times New Roman" w:cs="Times New Roman"/>
      <w:sz w:val="24"/>
      <w:szCs w:val="24"/>
      <w:lang w:eastAsia="pt-BR"/>
    </w:rPr>
  </w:style>
  <w:style w:type="table" w:customStyle="1" w:styleId="Ptabela">
    <w:name w:val="P_tabela"/>
    <w:basedOn w:val="Tabelanormal"/>
    <w:uiPriority w:val="99"/>
    <w:rsid w:val="00D71C47"/>
    <w:pPr>
      <w:spacing w:after="0" w:line="240" w:lineRule="auto"/>
    </w:pPr>
    <w:tblPr>
      <w:jc w:val="center"/>
      <w:tblCellMar>
        <w:left w:w="1701" w:type="dxa"/>
        <w:right w:w="1134" w:type="dxa"/>
      </w:tblCellMar>
    </w:tblPr>
    <w:trPr>
      <w:jc w:val="center"/>
    </w:trPr>
  </w:style>
  <w:style w:type="table" w:customStyle="1" w:styleId="Ptabelasum">
    <w:name w:val="P_tabela sum"/>
    <w:basedOn w:val="Tabelanormal"/>
    <w:uiPriority w:val="99"/>
    <w:rsid w:val="00B617EC"/>
    <w:pPr>
      <w:spacing w:after="0" w:line="240" w:lineRule="auto"/>
    </w:pPr>
    <w:tblPr>
      <w:jc w:val="center"/>
      <w:tblCellMar>
        <w:left w:w="1701" w:type="dxa"/>
        <w:right w:w="1134" w:type="dxa"/>
      </w:tblCellMa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09521">
      <w:bodyDiv w:val="1"/>
      <w:marLeft w:val="0"/>
      <w:marRight w:val="0"/>
      <w:marTop w:val="0"/>
      <w:marBottom w:val="0"/>
      <w:divBdr>
        <w:top w:val="none" w:sz="0" w:space="0" w:color="auto"/>
        <w:left w:val="none" w:sz="0" w:space="0" w:color="auto"/>
        <w:bottom w:val="none" w:sz="0" w:space="0" w:color="auto"/>
        <w:right w:val="none" w:sz="0" w:space="0" w:color="auto"/>
      </w:divBdr>
    </w:div>
    <w:div w:id="51001681">
      <w:bodyDiv w:val="1"/>
      <w:marLeft w:val="0"/>
      <w:marRight w:val="0"/>
      <w:marTop w:val="0"/>
      <w:marBottom w:val="0"/>
      <w:divBdr>
        <w:top w:val="none" w:sz="0" w:space="0" w:color="auto"/>
        <w:left w:val="none" w:sz="0" w:space="0" w:color="auto"/>
        <w:bottom w:val="none" w:sz="0" w:space="0" w:color="auto"/>
        <w:right w:val="none" w:sz="0" w:space="0" w:color="auto"/>
      </w:divBdr>
    </w:div>
    <w:div w:id="69162704">
      <w:bodyDiv w:val="1"/>
      <w:marLeft w:val="0"/>
      <w:marRight w:val="0"/>
      <w:marTop w:val="0"/>
      <w:marBottom w:val="0"/>
      <w:divBdr>
        <w:top w:val="none" w:sz="0" w:space="0" w:color="auto"/>
        <w:left w:val="none" w:sz="0" w:space="0" w:color="auto"/>
        <w:bottom w:val="none" w:sz="0" w:space="0" w:color="auto"/>
        <w:right w:val="none" w:sz="0" w:space="0" w:color="auto"/>
      </w:divBdr>
    </w:div>
    <w:div w:id="35732121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58590908">
      <w:bodyDiv w:val="1"/>
      <w:marLeft w:val="0"/>
      <w:marRight w:val="0"/>
      <w:marTop w:val="0"/>
      <w:marBottom w:val="0"/>
      <w:divBdr>
        <w:top w:val="none" w:sz="0" w:space="0" w:color="auto"/>
        <w:left w:val="none" w:sz="0" w:space="0" w:color="auto"/>
        <w:bottom w:val="none" w:sz="0" w:space="0" w:color="auto"/>
        <w:right w:val="none" w:sz="0" w:space="0" w:color="auto"/>
      </w:divBdr>
    </w:div>
    <w:div w:id="726028865">
      <w:bodyDiv w:val="1"/>
      <w:marLeft w:val="0"/>
      <w:marRight w:val="0"/>
      <w:marTop w:val="0"/>
      <w:marBottom w:val="0"/>
      <w:divBdr>
        <w:top w:val="none" w:sz="0" w:space="0" w:color="auto"/>
        <w:left w:val="none" w:sz="0" w:space="0" w:color="auto"/>
        <w:bottom w:val="none" w:sz="0" w:space="0" w:color="auto"/>
        <w:right w:val="none" w:sz="0" w:space="0" w:color="auto"/>
      </w:divBdr>
    </w:div>
    <w:div w:id="805465869">
      <w:bodyDiv w:val="1"/>
      <w:marLeft w:val="0"/>
      <w:marRight w:val="0"/>
      <w:marTop w:val="0"/>
      <w:marBottom w:val="0"/>
      <w:divBdr>
        <w:top w:val="none" w:sz="0" w:space="0" w:color="auto"/>
        <w:left w:val="none" w:sz="0" w:space="0" w:color="auto"/>
        <w:bottom w:val="none" w:sz="0" w:space="0" w:color="auto"/>
        <w:right w:val="none" w:sz="0" w:space="0" w:color="auto"/>
      </w:divBdr>
    </w:div>
    <w:div w:id="1095369296">
      <w:bodyDiv w:val="1"/>
      <w:marLeft w:val="0"/>
      <w:marRight w:val="0"/>
      <w:marTop w:val="0"/>
      <w:marBottom w:val="0"/>
      <w:divBdr>
        <w:top w:val="none" w:sz="0" w:space="0" w:color="auto"/>
        <w:left w:val="none" w:sz="0" w:space="0" w:color="auto"/>
        <w:bottom w:val="none" w:sz="0" w:space="0" w:color="auto"/>
        <w:right w:val="none" w:sz="0" w:space="0" w:color="auto"/>
      </w:divBdr>
    </w:div>
    <w:div w:id="1160384819">
      <w:bodyDiv w:val="1"/>
      <w:marLeft w:val="0"/>
      <w:marRight w:val="0"/>
      <w:marTop w:val="0"/>
      <w:marBottom w:val="0"/>
      <w:divBdr>
        <w:top w:val="none" w:sz="0" w:space="0" w:color="auto"/>
        <w:left w:val="none" w:sz="0" w:space="0" w:color="auto"/>
        <w:bottom w:val="none" w:sz="0" w:space="0" w:color="auto"/>
        <w:right w:val="none" w:sz="0" w:space="0" w:color="auto"/>
      </w:divBdr>
      <w:divsChild>
        <w:div w:id="1492991486">
          <w:marLeft w:val="-108"/>
          <w:marRight w:val="0"/>
          <w:marTop w:val="0"/>
          <w:marBottom w:val="0"/>
          <w:divBdr>
            <w:top w:val="none" w:sz="0" w:space="0" w:color="auto"/>
            <w:left w:val="none" w:sz="0" w:space="0" w:color="auto"/>
            <w:bottom w:val="none" w:sz="0" w:space="0" w:color="auto"/>
            <w:right w:val="none" w:sz="0" w:space="0" w:color="auto"/>
          </w:divBdr>
        </w:div>
      </w:divsChild>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67396288">
      <w:bodyDiv w:val="1"/>
      <w:marLeft w:val="0"/>
      <w:marRight w:val="0"/>
      <w:marTop w:val="0"/>
      <w:marBottom w:val="0"/>
      <w:divBdr>
        <w:top w:val="none" w:sz="0" w:space="0" w:color="auto"/>
        <w:left w:val="none" w:sz="0" w:space="0" w:color="auto"/>
        <w:bottom w:val="none" w:sz="0" w:space="0" w:color="auto"/>
        <w:right w:val="none" w:sz="0" w:space="0" w:color="auto"/>
      </w:divBdr>
    </w:div>
    <w:div w:id="185784605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881473406">
      <w:bodyDiv w:val="1"/>
      <w:marLeft w:val="0"/>
      <w:marRight w:val="0"/>
      <w:marTop w:val="0"/>
      <w:marBottom w:val="0"/>
      <w:divBdr>
        <w:top w:val="none" w:sz="0" w:space="0" w:color="auto"/>
        <w:left w:val="none" w:sz="0" w:space="0" w:color="auto"/>
        <w:bottom w:val="none" w:sz="0" w:space="0" w:color="auto"/>
        <w:right w:val="none" w:sz="0" w:space="0" w:color="auto"/>
      </w:divBdr>
    </w:div>
    <w:div w:id="214638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7.sv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1492A" w:rsidRDefault="0047536E" w:rsidP="0047536E">
          <w:pPr>
            <w:pStyle w:val="E208B4DEEAAA425E860D806CED826B48"/>
          </w:pPr>
          <w:r w:rsidRPr="00ED1FE0">
            <w:rPr>
              <w:rStyle w:val="TextodoEspaoReservado"/>
            </w:rPr>
            <w:t>[Título]</w:t>
          </w:r>
        </w:p>
      </w:docPartBody>
    </w:docPart>
    <w:docPart>
      <w:docPartPr>
        <w:name w:val="E3C2A12A63244F5BA8C533EAE0A60AEF"/>
        <w:category>
          <w:name w:val="Geral"/>
          <w:gallery w:val="placeholder"/>
        </w:category>
        <w:types>
          <w:type w:val="bbPlcHdr"/>
        </w:types>
        <w:behaviors>
          <w:behavior w:val="content"/>
        </w:behaviors>
        <w:guid w:val="{C93718B3-227D-4BAA-B7A1-391BAAAC7EDB}"/>
      </w:docPartPr>
      <w:docPartBody>
        <w:p w:rsidR="000E0909" w:rsidRDefault="0061492A" w:rsidP="0061492A">
          <w:pPr>
            <w:pStyle w:val="E3C2A12A63244F5BA8C533EAE0A60AEF"/>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E0909"/>
    <w:rsid w:val="002D6B3E"/>
    <w:rsid w:val="003E35A4"/>
    <w:rsid w:val="003E7E4E"/>
    <w:rsid w:val="004274DF"/>
    <w:rsid w:val="0047536E"/>
    <w:rsid w:val="0061492A"/>
    <w:rsid w:val="007A1637"/>
    <w:rsid w:val="008B4B89"/>
    <w:rsid w:val="00BB4C92"/>
    <w:rsid w:val="00BD1F08"/>
    <w:rsid w:val="00ED6537"/>
    <w:rsid w:val="00EF09D6"/>
    <w:rsid w:val="00FD14A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1492A"/>
    <w:rPr>
      <w:color w:val="808080"/>
    </w:rPr>
  </w:style>
  <w:style w:type="paragraph" w:customStyle="1" w:styleId="E3C2A12A63244F5BA8C533EAE0A60AEF">
    <w:name w:val="E3C2A12A63244F5BA8C533EAE0A60AEF"/>
    <w:rsid w:val="0061492A"/>
  </w:style>
  <w:style w:type="paragraph" w:customStyle="1" w:styleId="E208B4DEEAAA425E860D806CED826B48">
    <w:name w:val="E208B4DEEAAA425E860D806CED826B48"/>
    <w:rsid w:val="004753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28</Pages>
  <Words>5343</Words>
  <Characters>28855</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2 - Recomendaciones Internacionales para la Eliminación del Sarampión y Procesos de Trabajo de la Vigilancia Epidemiológica del Sarampión</dc:title>
  <dc:subject/>
  <dc:creator>Guilherme Duarte Moreira</dc:creator>
  <cp:keywords/>
  <dc:description/>
  <cp:lastModifiedBy>Guilherme Duarte Moreira</cp:lastModifiedBy>
  <cp:revision>56</cp:revision>
  <cp:lastPrinted>2021-07-02T05:38:00Z</cp:lastPrinted>
  <dcterms:created xsi:type="dcterms:W3CDTF">2021-02-08T03:37:00Z</dcterms:created>
  <dcterms:modified xsi:type="dcterms:W3CDTF">2021-07-02T05:38:00Z</dcterms:modified>
</cp:coreProperties>
</file>